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3E4E" w:rsidRDefault="007F3E4E">
      <w:pPr>
        <w:jc w:val="both"/>
      </w:pPr>
    </w:p>
    <w:p w:rsidR="00972FE1" w:rsidRDefault="00715FC2" w:rsidP="008F059E">
      <w:pPr>
        <w:pStyle w:val="Nadpis3"/>
        <w:rPr>
          <w:rFonts w:ascii="Calibri" w:hAnsi="Calibri"/>
          <w:color w:val="808080" w:themeColor="background1" w:themeShade="80"/>
          <w:sz w:val="32"/>
          <w:szCs w:val="32"/>
        </w:rPr>
      </w:pPr>
      <w:bookmarkStart w:id="0" w:name="OLE_LINK1"/>
      <w:bookmarkStart w:id="1" w:name="OLE_LINK2"/>
      <w:bookmarkEnd w:id="0"/>
      <w:bookmarkEnd w:id="1"/>
      <w:r>
        <w:rPr>
          <w:rFonts w:ascii="Calibri" w:hAnsi="Calibri"/>
          <w:color w:val="808080" w:themeColor="background1" w:themeShade="80"/>
          <w:sz w:val="32"/>
          <w:szCs w:val="32"/>
        </w:rPr>
        <w:t>TISKOVÁ ZPRÁVA</w:t>
      </w:r>
    </w:p>
    <w:p w:rsidR="0044635D" w:rsidRPr="0044635D" w:rsidRDefault="0044635D" w:rsidP="0044635D"/>
    <w:p w:rsidR="00747AB2" w:rsidRPr="00747AB2" w:rsidRDefault="00747AB2" w:rsidP="00747AB2">
      <w:pPr>
        <w:rPr>
          <w:rFonts w:asciiTheme="minorHAnsi" w:hAnsiTheme="minorHAnsi"/>
          <w:b/>
          <w:color w:val="808080" w:themeColor="background1" w:themeShade="80"/>
          <w:sz w:val="32"/>
          <w:szCs w:val="32"/>
          <w:lang w:eastAsia="en-US"/>
        </w:rPr>
      </w:pPr>
      <w:r w:rsidRPr="00747AB2">
        <w:rPr>
          <w:rFonts w:asciiTheme="minorHAnsi" w:hAnsiTheme="minorHAnsi"/>
          <w:b/>
          <w:color w:val="808080" w:themeColor="background1" w:themeShade="80"/>
          <w:sz w:val="32"/>
          <w:szCs w:val="32"/>
        </w:rPr>
        <w:t xml:space="preserve">Celé září bude v Telči patřit památkám </w:t>
      </w:r>
    </w:p>
    <w:p w:rsidR="00747AB2" w:rsidRDefault="00747AB2" w:rsidP="00972FE1">
      <w:pPr>
        <w:pBdr>
          <w:bottom w:val="single" w:sz="4" w:space="1" w:color="000000"/>
        </w:pBdr>
        <w:autoSpaceDE w:val="0"/>
        <w:rPr>
          <w:rFonts w:asciiTheme="minorHAnsi" w:hAnsiTheme="minorHAnsi" w:cstheme="minorHAnsi"/>
          <w:b/>
          <w:bCs/>
          <w:color w:val="808080" w:themeColor="background1" w:themeShade="80"/>
          <w:sz w:val="32"/>
          <w:szCs w:val="32"/>
        </w:rPr>
      </w:pPr>
    </w:p>
    <w:p w:rsidR="00972FE1" w:rsidRPr="00B737DE" w:rsidRDefault="00972FE1" w:rsidP="00972FE1">
      <w:pPr>
        <w:pBdr>
          <w:bottom w:val="single" w:sz="4" w:space="1" w:color="000000"/>
        </w:pBdr>
        <w:autoSpaceDE w:val="0"/>
        <w:rPr>
          <w:rFonts w:ascii="Calibri" w:hAnsi="Calibri" w:cs="Arial"/>
          <w:b/>
          <w:bCs/>
        </w:rPr>
      </w:pPr>
      <w:r w:rsidRPr="00B737DE">
        <w:rPr>
          <w:rFonts w:ascii="Calibri" w:hAnsi="Calibri" w:cs="Arial"/>
          <w:b/>
          <w:bCs/>
        </w:rPr>
        <w:t>Telč,</w:t>
      </w:r>
      <w:r w:rsidR="00715FC2">
        <w:rPr>
          <w:rFonts w:ascii="Calibri" w:hAnsi="Calibri" w:cs="Arial"/>
          <w:b/>
          <w:bCs/>
        </w:rPr>
        <w:t xml:space="preserve"> </w:t>
      </w:r>
      <w:r w:rsidR="00747AB2">
        <w:rPr>
          <w:rFonts w:ascii="Calibri" w:hAnsi="Calibri" w:cs="Arial"/>
          <w:b/>
          <w:bCs/>
        </w:rPr>
        <w:t xml:space="preserve">2. září </w:t>
      </w:r>
      <w:r w:rsidRPr="00B737DE">
        <w:rPr>
          <w:rFonts w:ascii="Calibri" w:hAnsi="Calibri" w:cs="Arial"/>
          <w:b/>
          <w:bCs/>
        </w:rPr>
        <w:t>201</w:t>
      </w:r>
      <w:r w:rsidR="00AB0395">
        <w:rPr>
          <w:rFonts w:ascii="Calibri" w:hAnsi="Calibri" w:cs="Arial"/>
          <w:b/>
          <w:bCs/>
        </w:rPr>
        <w:t>5</w:t>
      </w:r>
    </w:p>
    <w:p w:rsidR="00650A1A" w:rsidRDefault="00650A1A" w:rsidP="00B76BCC">
      <w:pPr>
        <w:rPr>
          <w:rFonts w:asciiTheme="minorHAnsi" w:hAnsiTheme="minorHAnsi"/>
          <w:sz w:val="24"/>
          <w:szCs w:val="24"/>
        </w:rPr>
      </w:pPr>
    </w:p>
    <w:p w:rsidR="00747AB2" w:rsidRPr="00747AB2" w:rsidRDefault="00747AB2" w:rsidP="00747AB2">
      <w:pPr>
        <w:jc w:val="both"/>
        <w:rPr>
          <w:rFonts w:asciiTheme="minorHAnsi" w:hAnsiTheme="minorHAnsi"/>
          <w:sz w:val="26"/>
          <w:szCs w:val="26"/>
        </w:rPr>
      </w:pPr>
      <w:r w:rsidRPr="00747AB2">
        <w:rPr>
          <w:rFonts w:asciiTheme="minorHAnsi" w:hAnsiTheme="minorHAnsi"/>
          <w:sz w:val="26"/>
          <w:szCs w:val="26"/>
        </w:rPr>
        <w:t>Na měsíc září připravilo územní odborné pracoviště NPÚ</w:t>
      </w:r>
      <w:r w:rsidR="00B81ABC">
        <w:rPr>
          <w:rFonts w:asciiTheme="minorHAnsi" w:hAnsiTheme="minorHAnsi"/>
          <w:sz w:val="26"/>
          <w:szCs w:val="26"/>
        </w:rPr>
        <w:t xml:space="preserve"> v Telči</w:t>
      </w:r>
      <w:r w:rsidRPr="00747AB2">
        <w:rPr>
          <w:rFonts w:asciiTheme="minorHAnsi" w:hAnsiTheme="minorHAnsi"/>
          <w:sz w:val="26"/>
          <w:szCs w:val="26"/>
        </w:rPr>
        <w:t xml:space="preserve"> lákavý program. Telčští památkáři pořádají výstavu, programy pro děti i dospělé, přednáškový cyklus a mezinárodní konferenci.</w:t>
      </w:r>
    </w:p>
    <w:p w:rsidR="00747AB2" w:rsidRPr="00747AB2" w:rsidRDefault="00747AB2" w:rsidP="00747AB2">
      <w:pPr>
        <w:jc w:val="both"/>
        <w:rPr>
          <w:rFonts w:asciiTheme="minorHAnsi" w:hAnsiTheme="minorHAnsi"/>
          <w:sz w:val="26"/>
          <w:szCs w:val="26"/>
        </w:rPr>
      </w:pPr>
    </w:p>
    <w:p w:rsidR="00747AB2" w:rsidRPr="00F0446A" w:rsidRDefault="00747AB2" w:rsidP="00747AB2">
      <w:pPr>
        <w:rPr>
          <w:rFonts w:asciiTheme="minorHAnsi" w:hAnsiTheme="minorHAnsi"/>
          <w:b/>
          <w:sz w:val="24"/>
          <w:szCs w:val="24"/>
          <w:u w:val="single"/>
        </w:rPr>
      </w:pPr>
      <w:r w:rsidRPr="00F0446A">
        <w:rPr>
          <w:rFonts w:asciiTheme="minorHAnsi" w:hAnsiTheme="minorHAnsi"/>
          <w:b/>
          <w:sz w:val="24"/>
          <w:szCs w:val="24"/>
          <w:u w:val="single"/>
        </w:rPr>
        <w:t>Výstava Památky nás baví</w:t>
      </w:r>
    </w:p>
    <w:p w:rsidR="00747AB2" w:rsidRPr="00F0446A" w:rsidRDefault="00747AB2" w:rsidP="00747AB2">
      <w:pPr>
        <w:jc w:val="both"/>
        <w:rPr>
          <w:rFonts w:asciiTheme="minorHAnsi" w:hAnsiTheme="minorHAnsi"/>
          <w:sz w:val="24"/>
          <w:szCs w:val="24"/>
        </w:rPr>
      </w:pPr>
      <w:r w:rsidRPr="00F0446A">
        <w:rPr>
          <w:rFonts w:asciiTheme="minorHAnsi" w:hAnsiTheme="minorHAnsi"/>
          <w:sz w:val="24"/>
          <w:szCs w:val="24"/>
        </w:rPr>
        <w:t xml:space="preserve">Ve dnech 3. – 28. září 2015 </w:t>
      </w:r>
      <w:proofErr w:type="gramStart"/>
      <w:r w:rsidRPr="00F0446A">
        <w:rPr>
          <w:rFonts w:asciiTheme="minorHAnsi" w:hAnsiTheme="minorHAnsi"/>
          <w:sz w:val="24"/>
          <w:szCs w:val="24"/>
        </w:rPr>
        <w:t>proběhne</w:t>
      </w:r>
      <w:proofErr w:type="gramEnd"/>
      <w:r w:rsidRPr="00F0446A">
        <w:rPr>
          <w:rFonts w:asciiTheme="minorHAnsi" w:hAnsiTheme="minorHAnsi"/>
          <w:sz w:val="24"/>
          <w:szCs w:val="24"/>
        </w:rPr>
        <w:t xml:space="preserve"> v </w:t>
      </w:r>
      <w:r w:rsidRPr="00F0446A">
        <w:rPr>
          <w:rFonts w:asciiTheme="minorHAnsi" w:hAnsiTheme="minorHAnsi" w:cs="Arial"/>
          <w:bCs/>
          <w:sz w:val="24"/>
          <w:szCs w:val="24"/>
        </w:rPr>
        <w:t xml:space="preserve">Městské galerii Hasičský dům v Telči </w:t>
      </w:r>
      <w:r w:rsidRPr="00F0446A">
        <w:rPr>
          <w:rFonts w:asciiTheme="minorHAnsi" w:hAnsiTheme="minorHAnsi" w:cs="Arial"/>
          <w:b/>
          <w:bCs/>
          <w:sz w:val="24"/>
          <w:szCs w:val="24"/>
        </w:rPr>
        <w:t>v</w:t>
      </w:r>
      <w:r w:rsidRPr="00F0446A">
        <w:rPr>
          <w:rFonts w:asciiTheme="minorHAnsi" w:hAnsiTheme="minorHAnsi"/>
          <w:b/>
          <w:sz w:val="24"/>
          <w:szCs w:val="24"/>
        </w:rPr>
        <w:t xml:space="preserve">ýstava Památky nás </w:t>
      </w:r>
      <w:proofErr w:type="gramStart"/>
      <w:r w:rsidRPr="00F0446A">
        <w:rPr>
          <w:rFonts w:asciiTheme="minorHAnsi" w:hAnsiTheme="minorHAnsi"/>
          <w:b/>
          <w:sz w:val="24"/>
          <w:szCs w:val="24"/>
        </w:rPr>
        <w:t>baví</w:t>
      </w:r>
      <w:proofErr w:type="gramEnd"/>
      <w:r w:rsidRPr="00F0446A">
        <w:rPr>
          <w:rFonts w:asciiTheme="minorHAnsi" w:hAnsiTheme="minorHAnsi"/>
          <w:sz w:val="24"/>
          <w:szCs w:val="24"/>
        </w:rPr>
        <w:t xml:space="preserve">. Představí vzdělávací aktivity edukačních center Národního památkového ústavu, která vznikla v rámci projektu na sedmi místech České republiky. </w:t>
      </w:r>
    </w:p>
    <w:p w:rsidR="00B81ABC" w:rsidRPr="00F0446A" w:rsidRDefault="00747AB2" w:rsidP="00747AB2">
      <w:pPr>
        <w:jc w:val="both"/>
        <w:rPr>
          <w:rFonts w:asciiTheme="minorHAnsi" w:hAnsiTheme="minorHAnsi"/>
          <w:sz w:val="24"/>
          <w:szCs w:val="24"/>
        </w:rPr>
      </w:pPr>
      <w:r w:rsidRPr="00F0446A">
        <w:rPr>
          <w:rFonts w:asciiTheme="minorHAnsi" w:hAnsiTheme="minorHAnsi"/>
          <w:sz w:val="24"/>
          <w:szCs w:val="24"/>
        </w:rPr>
        <w:t>„Edukační centra a jejich projekty jsou prezentovány prostřednictvím fotografií s doprovodnými texty, krátkým videem a především unikátními edukačními pomůckami využívanými v rámci vzdělávacích programů jednotlivých center. Pro návštěvníky je připravena interaktivní zóna, kde můžou nejen děti bádat, objevovat a tvořit“, slibuje Naděžda Rezková Přibylová, ředitelka metodického centra pro vzdělávání v Telči.</w:t>
      </w:r>
    </w:p>
    <w:p w:rsidR="00747AB2" w:rsidRPr="00F0446A" w:rsidRDefault="00747AB2" w:rsidP="00747AB2">
      <w:pPr>
        <w:jc w:val="both"/>
        <w:rPr>
          <w:rFonts w:asciiTheme="minorHAnsi" w:hAnsiTheme="minorHAnsi"/>
          <w:sz w:val="24"/>
          <w:szCs w:val="24"/>
        </w:rPr>
      </w:pPr>
      <w:r w:rsidRPr="00F0446A">
        <w:rPr>
          <w:rFonts w:asciiTheme="minorHAnsi" w:hAnsiTheme="minorHAnsi"/>
          <w:sz w:val="24"/>
          <w:szCs w:val="24"/>
        </w:rPr>
        <w:br/>
        <w:t xml:space="preserve">Po dobu výstavy budou ve všední dny v dopoledních hodinách probíhat </w:t>
      </w:r>
      <w:r w:rsidRPr="00F0446A">
        <w:rPr>
          <w:rFonts w:asciiTheme="minorHAnsi" w:hAnsiTheme="minorHAnsi"/>
          <w:b/>
          <w:sz w:val="24"/>
          <w:szCs w:val="24"/>
        </w:rPr>
        <w:t>programy pro školní skupiny</w:t>
      </w:r>
      <w:r w:rsidRPr="00F0446A">
        <w:rPr>
          <w:rFonts w:asciiTheme="minorHAnsi" w:hAnsiTheme="minorHAnsi"/>
          <w:sz w:val="24"/>
          <w:szCs w:val="24"/>
        </w:rPr>
        <w:t xml:space="preserve">, každý týden bude </w:t>
      </w:r>
      <w:r w:rsidRPr="00F0446A">
        <w:rPr>
          <w:rFonts w:asciiTheme="minorHAnsi" w:hAnsiTheme="minorHAnsi"/>
          <w:b/>
          <w:sz w:val="24"/>
          <w:szCs w:val="24"/>
        </w:rPr>
        <w:t>středeční odpoledne</w:t>
      </w:r>
      <w:r w:rsidRPr="00F0446A">
        <w:rPr>
          <w:rFonts w:asciiTheme="minorHAnsi" w:hAnsiTheme="minorHAnsi"/>
          <w:sz w:val="24"/>
          <w:szCs w:val="24"/>
        </w:rPr>
        <w:t xml:space="preserve"> patřit </w:t>
      </w:r>
      <w:r w:rsidRPr="00F0446A">
        <w:rPr>
          <w:rFonts w:asciiTheme="minorHAnsi" w:hAnsiTheme="minorHAnsi"/>
          <w:b/>
          <w:sz w:val="24"/>
          <w:szCs w:val="24"/>
        </w:rPr>
        <w:t>rodinám s dětmi</w:t>
      </w:r>
      <w:r w:rsidRPr="00F0446A">
        <w:rPr>
          <w:rFonts w:asciiTheme="minorHAnsi" w:hAnsiTheme="minorHAnsi"/>
          <w:sz w:val="24"/>
          <w:szCs w:val="24"/>
        </w:rPr>
        <w:t xml:space="preserve">. Více informací o programech najdou zájemci na </w:t>
      </w:r>
      <w:hyperlink r:id="rId8" w:history="1">
        <w:r w:rsidRPr="00F0446A">
          <w:rPr>
            <w:rStyle w:val="Hypertextovodkaz"/>
            <w:rFonts w:asciiTheme="minorHAnsi" w:hAnsiTheme="minorHAnsi"/>
            <w:sz w:val="24"/>
            <w:szCs w:val="24"/>
          </w:rPr>
          <w:t>www.pamatkynasbavi.cz</w:t>
        </w:r>
      </w:hyperlink>
      <w:r w:rsidRPr="00F0446A">
        <w:rPr>
          <w:rFonts w:asciiTheme="minorHAnsi" w:hAnsiTheme="minorHAnsi"/>
          <w:sz w:val="24"/>
          <w:szCs w:val="24"/>
        </w:rPr>
        <w:t xml:space="preserve">, na stránkách NPÚ, územního odborného pracoviště v Telči, </w:t>
      </w:r>
      <w:hyperlink r:id="rId9" w:history="1">
        <w:r w:rsidRPr="00F0446A">
          <w:rPr>
            <w:rStyle w:val="Hypertextovodkaz"/>
            <w:rFonts w:asciiTheme="minorHAnsi" w:hAnsiTheme="minorHAnsi"/>
            <w:sz w:val="24"/>
            <w:szCs w:val="24"/>
          </w:rPr>
          <w:t>www.npu-telc.cz</w:t>
        </w:r>
      </w:hyperlink>
      <w:r w:rsidRPr="00F0446A">
        <w:rPr>
          <w:rStyle w:val="Hypertextovodkaz"/>
          <w:rFonts w:asciiTheme="minorHAnsi" w:hAnsiTheme="minorHAnsi"/>
          <w:sz w:val="24"/>
          <w:szCs w:val="24"/>
        </w:rPr>
        <w:t xml:space="preserve"> </w:t>
      </w:r>
      <w:r w:rsidRPr="00F0446A">
        <w:rPr>
          <w:rFonts w:asciiTheme="minorHAnsi" w:hAnsiTheme="minorHAnsi"/>
          <w:sz w:val="24"/>
          <w:szCs w:val="24"/>
        </w:rPr>
        <w:t xml:space="preserve"> nebo přímo na výstavě. (Samostatná tisková zpráva k putovní výstavě byla již publikována). </w:t>
      </w:r>
    </w:p>
    <w:p w:rsidR="00B81ABC" w:rsidRPr="00F0446A" w:rsidRDefault="00B81ABC" w:rsidP="00747AB2">
      <w:pPr>
        <w:jc w:val="both"/>
        <w:rPr>
          <w:rFonts w:asciiTheme="minorHAnsi" w:hAnsiTheme="minorHAnsi"/>
          <w:b/>
          <w:sz w:val="24"/>
          <w:szCs w:val="24"/>
        </w:rPr>
      </w:pPr>
    </w:p>
    <w:p w:rsidR="00747AB2" w:rsidRPr="00F0446A" w:rsidRDefault="00747AB2" w:rsidP="00747AB2">
      <w:pPr>
        <w:rPr>
          <w:rFonts w:asciiTheme="minorHAnsi" w:hAnsiTheme="minorHAnsi"/>
          <w:b/>
          <w:sz w:val="24"/>
          <w:szCs w:val="24"/>
          <w:u w:val="single"/>
        </w:rPr>
      </w:pPr>
      <w:r w:rsidRPr="00F0446A">
        <w:rPr>
          <w:rFonts w:asciiTheme="minorHAnsi" w:hAnsiTheme="minorHAnsi"/>
          <w:b/>
          <w:sz w:val="24"/>
          <w:szCs w:val="24"/>
          <w:u w:val="single"/>
        </w:rPr>
        <w:t>Programy v </w:t>
      </w:r>
      <w:proofErr w:type="spellStart"/>
      <w:r w:rsidRPr="00F0446A">
        <w:rPr>
          <w:rFonts w:asciiTheme="minorHAnsi" w:hAnsiTheme="minorHAnsi"/>
          <w:b/>
          <w:sz w:val="24"/>
          <w:szCs w:val="24"/>
          <w:u w:val="single"/>
        </w:rPr>
        <w:t>Lannerově</w:t>
      </w:r>
      <w:proofErr w:type="spellEnd"/>
      <w:r w:rsidRPr="00F0446A">
        <w:rPr>
          <w:rFonts w:asciiTheme="minorHAnsi" w:hAnsiTheme="minorHAnsi"/>
          <w:b/>
          <w:sz w:val="24"/>
          <w:szCs w:val="24"/>
          <w:u w:val="single"/>
        </w:rPr>
        <w:t xml:space="preserve"> domě</w:t>
      </w:r>
    </w:p>
    <w:p w:rsidR="00747AB2" w:rsidRPr="00F0446A" w:rsidRDefault="00747AB2" w:rsidP="00747AB2">
      <w:pPr>
        <w:jc w:val="both"/>
        <w:rPr>
          <w:rFonts w:asciiTheme="minorHAnsi" w:hAnsiTheme="minorHAnsi"/>
          <w:sz w:val="24"/>
          <w:szCs w:val="24"/>
        </w:rPr>
      </w:pPr>
      <w:r w:rsidRPr="00F0446A">
        <w:rPr>
          <w:rFonts w:asciiTheme="minorHAnsi" w:hAnsiTheme="minorHAnsi"/>
          <w:b/>
          <w:sz w:val="24"/>
          <w:szCs w:val="24"/>
        </w:rPr>
        <w:t xml:space="preserve">Příjemný a zajímavý den mohou strávit rodiny s dětmi v sídle telčských památkářů. </w:t>
      </w:r>
      <w:r w:rsidRPr="00F0446A">
        <w:rPr>
          <w:rFonts w:asciiTheme="minorHAnsi" w:hAnsiTheme="minorHAnsi"/>
          <w:sz w:val="24"/>
          <w:szCs w:val="24"/>
        </w:rPr>
        <w:t>Program s názvem</w:t>
      </w:r>
      <w:r w:rsidRPr="00F0446A">
        <w:rPr>
          <w:rFonts w:asciiTheme="minorHAnsi" w:hAnsiTheme="minorHAnsi"/>
          <w:b/>
          <w:sz w:val="24"/>
          <w:szCs w:val="24"/>
        </w:rPr>
        <w:t xml:space="preserve"> </w:t>
      </w:r>
      <w:proofErr w:type="spellStart"/>
      <w:r w:rsidRPr="00F0446A">
        <w:rPr>
          <w:rFonts w:asciiTheme="minorHAnsi" w:hAnsiTheme="minorHAnsi"/>
          <w:b/>
          <w:sz w:val="24"/>
          <w:szCs w:val="24"/>
        </w:rPr>
        <w:t>Lannerův</w:t>
      </w:r>
      <w:proofErr w:type="spellEnd"/>
      <w:r w:rsidRPr="00F0446A">
        <w:rPr>
          <w:rFonts w:asciiTheme="minorHAnsi" w:hAnsiTheme="minorHAnsi"/>
          <w:b/>
          <w:sz w:val="24"/>
          <w:szCs w:val="24"/>
        </w:rPr>
        <w:t xml:space="preserve"> dům pro rodiny s dětmi</w:t>
      </w:r>
      <w:r w:rsidRPr="00F0446A">
        <w:rPr>
          <w:rFonts w:asciiTheme="minorHAnsi" w:hAnsiTheme="minorHAnsi"/>
          <w:sz w:val="24"/>
          <w:szCs w:val="24"/>
        </w:rPr>
        <w:t xml:space="preserve">, který se koná </w:t>
      </w:r>
      <w:r w:rsidRPr="00F0446A">
        <w:rPr>
          <w:rFonts w:asciiTheme="minorHAnsi" w:hAnsiTheme="minorHAnsi"/>
          <w:b/>
          <w:sz w:val="24"/>
          <w:szCs w:val="24"/>
        </w:rPr>
        <w:t>v sobotu 5. září od 10.00 do 12.00 hodin a od 14.00 do 16.00 hodin</w:t>
      </w:r>
      <w:r w:rsidRPr="00F0446A">
        <w:rPr>
          <w:rFonts w:asciiTheme="minorHAnsi" w:hAnsiTheme="minorHAnsi"/>
          <w:sz w:val="24"/>
          <w:szCs w:val="24"/>
        </w:rPr>
        <w:t xml:space="preserve"> nabízí</w:t>
      </w:r>
      <w:r w:rsidRPr="00F0446A">
        <w:rPr>
          <w:rFonts w:asciiTheme="minorHAnsi" w:hAnsiTheme="minorHAnsi"/>
          <w:b/>
          <w:sz w:val="24"/>
          <w:szCs w:val="24"/>
        </w:rPr>
        <w:t xml:space="preserve"> </w:t>
      </w:r>
      <w:r w:rsidRPr="00F0446A">
        <w:rPr>
          <w:rFonts w:asciiTheme="minorHAnsi" w:hAnsiTheme="minorHAnsi"/>
          <w:sz w:val="24"/>
          <w:szCs w:val="24"/>
        </w:rPr>
        <w:t xml:space="preserve">hry, tvořivou činnost, zábavu a voňavé překvapení. </w:t>
      </w:r>
    </w:p>
    <w:p w:rsidR="00747AB2" w:rsidRPr="00F0446A" w:rsidRDefault="00747AB2" w:rsidP="00747AB2">
      <w:pPr>
        <w:jc w:val="both"/>
        <w:rPr>
          <w:rFonts w:asciiTheme="minorHAnsi" w:hAnsiTheme="minorHAnsi" w:cs="Arial"/>
          <w:sz w:val="24"/>
          <w:szCs w:val="24"/>
        </w:rPr>
      </w:pPr>
      <w:r w:rsidRPr="00F0446A">
        <w:rPr>
          <w:rFonts w:asciiTheme="minorHAnsi" w:hAnsiTheme="minorHAnsi"/>
          <w:b/>
          <w:sz w:val="24"/>
          <w:szCs w:val="24"/>
        </w:rPr>
        <w:t>Na sobotu 19. září 2015</w:t>
      </w:r>
      <w:r w:rsidRPr="00F0446A">
        <w:rPr>
          <w:rFonts w:asciiTheme="minorHAnsi" w:hAnsiTheme="minorHAnsi"/>
          <w:sz w:val="24"/>
          <w:szCs w:val="24"/>
        </w:rPr>
        <w:t xml:space="preserve"> je připraven program pro studenty a </w:t>
      </w:r>
      <w:proofErr w:type="gramStart"/>
      <w:r w:rsidRPr="00F0446A">
        <w:rPr>
          <w:rFonts w:asciiTheme="minorHAnsi" w:hAnsiTheme="minorHAnsi"/>
          <w:sz w:val="24"/>
          <w:szCs w:val="24"/>
        </w:rPr>
        <w:t>dospělé, kteří</w:t>
      </w:r>
      <w:proofErr w:type="gramEnd"/>
      <w:r w:rsidRPr="00F0446A">
        <w:rPr>
          <w:rFonts w:asciiTheme="minorHAnsi" w:hAnsiTheme="minorHAnsi"/>
          <w:sz w:val="24"/>
          <w:szCs w:val="24"/>
        </w:rPr>
        <w:t xml:space="preserve"> se zajímají o  architekturu a historická města s názvem </w:t>
      </w:r>
      <w:r w:rsidRPr="00F0446A">
        <w:rPr>
          <w:rFonts w:asciiTheme="minorHAnsi" w:hAnsiTheme="minorHAnsi"/>
          <w:b/>
          <w:sz w:val="24"/>
          <w:szCs w:val="24"/>
        </w:rPr>
        <w:t xml:space="preserve">Poznej svůj </w:t>
      </w:r>
      <w:proofErr w:type="gramStart"/>
      <w:r w:rsidRPr="00F0446A">
        <w:rPr>
          <w:rFonts w:asciiTheme="minorHAnsi" w:hAnsiTheme="minorHAnsi"/>
          <w:b/>
          <w:sz w:val="24"/>
          <w:szCs w:val="24"/>
        </w:rPr>
        <w:t>dům</w:t>
      </w:r>
      <w:r w:rsidRPr="00F0446A">
        <w:rPr>
          <w:rFonts w:asciiTheme="minorHAnsi" w:hAnsiTheme="minorHAnsi"/>
          <w:sz w:val="24"/>
          <w:szCs w:val="24"/>
        </w:rPr>
        <w:t>.</w:t>
      </w:r>
      <w:proofErr w:type="gramEnd"/>
      <w:r w:rsidRPr="00F0446A">
        <w:rPr>
          <w:rFonts w:asciiTheme="minorHAnsi" w:hAnsiTheme="minorHAnsi"/>
          <w:sz w:val="24"/>
          <w:szCs w:val="24"/>
        </w:rPr>
        <w:t xml:space="preserve"> </w:t>
      </w:r>
      <w:r w:rsidRPr="00F0446A">
        <w:rPr>
          <w:rFonts w:asciiTheme="minorHAnsi" w:hAnsiTheme="minorHAnsi" w:cs="Arial"/>
          <w:sz w:val="24"/>
          <w:szCs w:val="24"/>
        </w:rPr>
        <w:t xml:space="preserve">Lektorka metodického centra pro vzdělávání odhalí, jaká byla typická podoba městského domu ve středověku a v renesanci, k jakým účelům dům sloužil a jakými architektonickými prvky byl obvykle zdoben. Přednáška s diskuzí bude doplněna exkurzí do městského domu. Akce se koná od </w:t>
      </w:r>
      <w:r w:rsidRPr="00F0446A">
        <w:rPr>
          <w:rFonts w:asciiTheme="minorHAnsi" w:hAnsiTheme="minorHAnsi" w:cs="Arial"/>
          <w:b/>
          <w:sz w:val="24"/>
          <w:szCs w:val="24"/>
        </w:rPr>
        <w:t xml:space="preserve">10.00 do 16.00 hodin </w:t>
      </w:r>
      <w:r w:rsidRPr="00F0446A">
        <w:rPr>
          <w:rFonts w:asciiTheme="minorHAnsi" w:hAnsiTheme="minorHAnsi" w:cs="Arial"/>
          <w:sz w:val="24"/>
          <w:szCs w:val="24"/>
        </w:rPr>
        <w:t>(s přestávkou mezi 12 - 14 hodinou).</w:t>
      </w:r>
    </w:p>
    <w:p w:rsidR="00B81ABC" w:rsidRPr="00F0446A" w:rsidRDefault="00B81ABC" w:rsidP="00747AB2">
      <w:pPr>
        <w:jc w:val="both"/>
        <w:rPr>
          <w:rFonts w:asciiTheme="minorHAnsi" w:hAnsiTheme="minorHAnsi" w:cs="Arial"/>
          <w:color w:val="FF0000"/>
          <w:sz w:val="24"/>
          <w:szCs w:val="24"/>
        </w:rPr>
      </w:pPr>
    </w:p>
    <w:p w:rsidR="00747AB2" w:rsidRPr="00F0446A" w:rsidRDefault="00747AB2" w:rsidP="00747AB2">
      <w:pPr>
        <w:jc w:val="both"/>
        <w:rPr>
          <w:rFonts w:asciiTheme="minorHAnsi" w:hAnsiTheme="minorHAnsi" w:cstheme="minorBidi"/>
          <w:b/>
          <w:sz w:val="24"/>
          <w:szCs w:val="24"/>
          <w:u w:val="single"/>
        </w:rPr>
      </w:pPr>
      <w:r w:rsidRPr="00F0446A">
        <w:rPr>
          <w:rFonts w:asciiTheme="minorHAnsi" w:hAnsiTheme="minorHAnsi"/>
          <w:b/>
          <w:sz w:val="24"/>
          <w:szCs w:val="24"/>
          <w:u w:val="single"/>
        </w:rPr>
        <w:t>Přednáška o památkách v Číně</w:t>
      </w:r>
    </w:p>
    <w:p w:rsidR="00747AB2" w:rsidRPr="00F0446A" w:rsidRDefault="00747AB2" w:rsidP="00747AB2">
      <w:pPr>
        <w:jc w:val="both"/>
        <w:rPr>
          <w:rFonts w:asciiTheme="minorHAnsi" w:hAnsiTheme="minorHAnsi"/>
          <w:sz w:val="24"/>
          <w:szCs w:val="24"/>
        </w:rPr>
      </w:pPr>
      <w:r w:rsidRPr="00F0446A">
        <w:rPr>
          <w:rFonts w:asciiTheme="minorHAnsi" w:hAnsiTheme="minorHAnsi"/>
          <w:sz w:val="24"/>
          <w:szCs w:val="24"/>
        </w:rPr>
        <w:t xml:space="preserve">Na středu 9. září 2015 od 18:00 hodin připravil Národní památkový ústav, územní odborné pracoviště v Telči, další přednášku z cyklu Rodinné stříbro – Památky kolem nás.  První podzimní přednáška s názvem </w:t>
      </w:r>
      <w:r w:rsidRPr="00F0446A">
        <w:rPr>
          <w:rFonts w:asciiTheme="minorHAnsi" w:hAnsiTheme="minorHAnsi"/>
          <w:b/>
          <w:sz w:val="24"/>
          <w:szCs w:val="24"/>
        </w:rPr>
        <w:t>Čína – památky – UNESCO</w:t>
      </w:r>
      <w:r w:rsidRPr="00F0446A">
        <w:rPr>
          <w:rFonts w:asciiTheme="minorHAnsi" w:hAnsiTheme="minorHAnsi"/>
          <w:sz w:val="24"/>
          <w:szCs w:val="24"/>
        </w:rPr>
        <w:t xml:space="preserve"> bude zaměřena na kulturní památky v Čínské lidové republice, z nichž celkem 48 skvostů světového významu si našlo cestu na Seznam světového dědictví. Přednáška přiblíží ochranu památek v Číně a vztah Číňanů k jejich vlastní minulosti.</w:t>
      </w:r>
    </w:p>
    <w:p w:rsidR="00747AB2" w:rsidRPr="00F0446A" w:rsidRDefault="00747AB2" w:rsidP="00747AB2">
      <w:pPr>
        <w:jc w:val="both"/>
        <w:rPr>
          <w:rFonts w:asciiTheme="minorHAnsi" w:hAnsiTheme="minorHAnsi"/>
          <w:sz w:val="24"/>
          <w:szCs w:val="24"/>
        </w:rPr>
      </w:pPr>
      <w:r w:rsidRPr="00F0446A">
        <w:rPr>
          <w:rFonts w:asciiTheme="minorHAnsi" w:hAnsiTheme="minorHAnsi"/>
          <w:sz w:val="24"/>
          <w:szCs w:val="24"/>
        </w:rPr>
        <w:lastRenderedPageBreak/>
        <w:t xml:space="preserve">Přednášející Adam Horálek a Lucie Olivová představí nejlidnatější zemi světa nejen jako velmoc ekonomickou a geopolitickou, ale také jako zemi s obdivuhodnou historií. </w:t>
      </w:r>
    </w:p>
    <w:p w:rsidR="00747AB2" w:rsidRPr="00F0446A" w:rsidRDefault="00747AB2" w:rsidP="00747AB2">
      <w:pPr>
        <w:jc w:val="both"/>
        <w:rPr>
          <w:rFonts w:asciiTheme="minorHAnsi" w:hAnsiTheme="minorHAnsi"/>
          <w:sz w:val="24"/>
          <w:szCs w:val="24"/>
        </w:rPr>
      </w:pPr>
    </w:p>
    <w:p w:rsidR="00747AB2" w:rsidRPr="00F0446A" w:rsidRDefault="00747AB2" w:rsidP="00747AB2">
      <w:pPr>
        <w:jc w:val="both"/>
        <w:rPr>
          <w:rFonts w:asciiTheme="minorHAnsi" w:hAnsiTheme="minorHAnsi"/>
          <w:sz w:val="24"/>
          <w:szCs w:val="24"/>
        </w:rPr>
      </w:pPr>
      <w:r w:rsidRPr="00F0446A">
        <w:rPr>
          <w:rFonts w:asciiTheme="minorHAnsi" w:hAnsiTheme="minorHAnsi"/>
          <w:sz w:val="24"/>
          <w:szCs w:val="24"/>
        </w:rPr>
        <w:t xml:space="preserve">„Posluchači se dozvědí o vybraných památkách UNESCO a o vztahu státu a společnosti k památkám. Nahlédneme i v širší souvislosti do péče o kulturní dědictví v podmínkách jiné kultury a zcela odlišného historického vývoje“, slibuje Miloslav Záškoda z telčského pracoviště NPÚ, který je zároveň organizátorem přednášek. Přednáška se koná </w:t>
      </w:r>
      <w:r w:rsidRPr="00F0446A">
        <w:rPr>
          <w:rFonts w:asciiTheme="minorHAnsi" w:hAnsiTheme="minorHAnsi"/>
          <w:b/>
          <w:sz w:val="24"/>
          <w:szCs w:val="24"/>
        </w:rPr>
        <w:t>9. září 2015 v 18:00 hodin</w:t>
      </w:r>
      <w:r w:rsidRPr="00F0446A">
        <w:rPr>
          <w:rFonts w:asciiTheme="minorHAnsi" w:hAnsiTheme="minorHAnsi"/>
          <w:sz w:val="24"/>
          <w:szCs w:val="24"/>
        </w:rPr>
        <w:t xml:space="preserve"> tentokrát výjimečně v </w:t>
      </w:r>
      <w:proofErr w:type="spellStart"/>
      <w:r w:rsidRPr="00F0446A">
        <w:rPr>
          <w:rFonts w:asciiTheme="minorHAnsi" w:hAnsiTheme="minorHAnsi"/>
          <w:sz w:val="24"/>
          <w:szCs w:val="24"/>
        </w:rPr>
        <w:t>Lannerově</w:t>
      </w:r>
      <w:proofErr w:type="spellEnd"/>
      <w:r w:rsidRPr="00F0446A">
        <w:rPr>
          <w:rFonts w:asciiTheme="minorHAnsi" w:hAnsiTheme="minorHAnsi"/>
          <w:sz w:val="24"/>
          <w:szCs w:val="24"/>
        </w:rPr>
        <w:t xml:space="preserve"> domě v Telči, Hradecká 6.</w:t>
      </w:r>
    </w:p>
    <w:p w:rsidR="00747AB2" w:rsidRPr="00F0446A" w:rsidRDefault="00747AB2" w:rsidP="00747AB2">
      <w:pPr>
        <w:rPr>
          <w:rFonts w:asciiTheme="minorHAnsi" w:hAnsiTheme="minorHAnsi"/>
          <w:b/>
          <w:sz w:val="24"/>
          <w:szCs w:val="24"/>
        </w:rPr>
      </w:pPr>
      <w:r w:rsidRPr="00F0446A">
        <w:rPr>
          <w:rFonts w:asciiTheme="minorHAnsi" w:hAnsiTheme="minorHAnsi"/>
          <w:b/>
          <w:sz w:val="24"/>
          <w:szCs w:val="24"/>
        </w:rPr>
        <w:t>Akce se koná v rámci Dnů evropského dědictví 2015.</w:t>
      </w:r>
    </w:p>
    <w:p w:rsidR="00747AB2" w:rsidRPr="00747AB2" w:rsidRDefault="00747AB2" w:rsidP="00747AB2">
      <w:pPr>
        <w:jc w:val="both"/>
        <w:rPr>
          <w:rFonts w:asciiTheme="minorHAnsi" w:hAnsiTheme="minorHAnsi" w:cs="Arial"/>
          <w:sz w:val="22"/>
          <w:szCs w:val="22"/>
        </w:rPr>
      </w:pPr>
      <w:r w:rsidRPr="00747AB2">
        <w:rPr>
          <w:rFonts w:asciiTheme="minorHAnsi" w:hAnsiTheme="minorHAnsi" w:cs="Arial"/>
        </w:rPr>
        <w:t>__________________________________________________________________________________</w:t>
      </w:r>
    </w:p>
    <w:p w:rsidR="00747AB2" w:rsidRPr="00F0446A" w:rsidRDefault="00747AB2" w:rsidP="00747AB2">
      <w:pPr>
        <w:jc w:val="both"/>
        <w:rPr>
          <w:rFonts w:asciiTheme="minorHAnsi" w:hAnsiTheme="minorHAnsi" w:cs="Arial"/>
          <w:sz w:val="22"/>
          <w:szCs w:val="22"/>
        </w:rPr>
      </w:pPr>
      <w:r w:rsidRPr="00F0446A">
        <w:rPr>
          <w:rFonts w:asciiTheme="minorHAnsi" w:hAnsiTheme="minorHAnsi" w:cs="Arial"/>
          <w:sz w:val="22"/>
          <w:szCs w:val="22"/>
        </w:rPr>
        <w:t>Krátce o přednášejících</w:t>
      </w:r>
    </w:p>
    <w:p w:rsidR="00747AB2" w:rsidRPr="00F0446A" w:rsidRDefault="00747AB2" w:rsidP="00747AB2">
      <w:pPr>
        <w:rPr>
          <w:rFonts w:asciiTheme="minorHAnsi" w:hAnsiTheme="minorHAnsi" w:cstheme="minorBidi"/>
          <w:b/>
          <w:bCs/>
          <w:sz w:val="22"/>
          <w:szCs w:val="22"/>
        </w:rPr>
      </w:pPr>
      <w:r w:rsidRPr="00F0446A">
        <w:rPr>
          <w:rFonts w:asciiTheme="minorHAnsi" w:hAnsiTheme="minorHAnsi"/>
          <w:b/>
          <w:bCs/>
          <w:sz w:val="22"/>
          <w:szCs w:val="22"/>
        </w:rPr>
        <w:t>PhDr. Adam Horálek, Ph.D.</w:t>
      </w:r>
      <w:bookmarkStart w:id="2" w:name="_GoBack"/>
      <w:bookmarkEnd w:id="2"/>
    </w:p>
    <w:p w:rsidR="00747AB2" w:rsidRPr="00F0446A" w:rsidRDefault="00747AB2" w:rsidP="00747AB2">
      <w:pPr>
        <w:jc w:val="both"/>
        <w:rPr>
          <w:rFonts w:asciiTheme="minorHAnsi" w:hAnsiTheme="minorHAnsi"/>
          <w:color w:val="000000"/>
          <w:sz w:val="22"/>
          <w:szCs w:val="22"/>
        </w:rPr>
      </w:pPr>
      <w:r w:rsidRPr="00F0446A">
        <w:rPr>
          <w:rFonts w:asciiTheme="minorHAnsi" w:hAnsiTheme="minorHAnsi"/>
          <w:color w:val="000000"/>
          <w:sz w:val="22"/>
          <w:szCs w:val="22"/>
        </w:rPr>
        <w:t>Vystudoval etnologii na Filozofické fakultě Univerzity Karlovy v Praze a geografii na Přírodovědecké fakultě téže univerzity. Jeho velkou zálibou byla vždy Čína a vše, co s ní souvisí. Původně ryze osobní zájem o čínskou kulturu přerostl v odpovědnou vědeckou práci. Odborně se zaměřuje na populační a národnostní politiku Číny a na teorii etnicity a teorii nacionalismu, které adaptuje na mimoevropské poměry. Pravidelně publikuje a mezi významnější nedávné počiny patří kniha Vybrané kapitoly z Geografie Číny (spoluautorství s Pavlem Ptáčkem). V současnosti působí jako vedoucí katedry sociálních věd filozofické fakulty Univerzity Pardubice. </w:t>
      </w:r>
    </w:p>
    <w:p w:rsidR="00747AB2" w:rsidRPr="00747AB2" w:rsidRDefault="00747AB2" w:rsidP="00747AB2">
      <w:pPr>
        <w:rPr>
          <w:rFonts w:asciiTheme="minorHAnsi" w:hAnsiTheme="minorHAnsi"/>
        </w:rPr>
      </w:pPr>
      <w:r w:rsidRPr="00F0446A">
        <w:rPr>
          <w:rFonts w:asciiTheme="minorHAnsi" w:hAnsiTheme="minorHAnsi"/>
          <w:b/>
          <w:sz w:val="22"/>
          <w:szCs w:val="22"/>
        </w:rPr>
        <w:t xml:space="preserve">Doc. </w:t>
      </w:r>
      <w:r w:rsidRPr="00F0446A">
        <w:rPr>
          <w:rFonts w:asciiTheme="minorHAnsi" w:hAnsiTheme="minorHAnsi"/>
          <w:b/>
          <w:bCs/>
          <w:color w:val="000000"/>
          <w:sz w:val="22"/>
          <w:szCs w:val="22"/>
        </w:rPr>
        <w:t xml:space="preserve">Lucie Olivová, </w:t>
      </w:r>
      <w:proofErr w:type="gramStart"/>
      <w:r w:rsidRPr="00F0446A">
        <w:rPr>
          <w:rFonts w:asciiTheme="minorHAnsi" w:hAnsiTheme="minorHAnsi"/>
          <w:b/>
          <w:sz w:val="22"/>
          <w:szCs w:val="22"/>
        </w:rPr>
        <w:t>M.A.</w:t>
      </w:r>
      <w:proofErr w:type="gramEnd"/>
      <w:r w:rsidRPr="00F0446A">
        <w:rPr>
          <w:rFonts w:asciiTheme="minorHAnsi" w:hAnsiTheme="minorHAnsi"/>
          <w:b/>
          <w:sz w:val="22"/>
          <w:szCs w:val="22"/>
        </w:rPr>
        <w:t xml:space="preserve">, </w:t>
      </w:r>
      <w:proofErr w:type="spellStart"/>
      <w:r w:rsidRPr="00F0446A">
        <w:rPr>
          <w:rFonts w:asciiTheme="minorHAnsi" w:hAnsiTheme="minorHAnsi"/>
          <w:b/>
          <w:sz w:val="22"/>
          <w:szCs w:val="22"/>
        </w:rPr>
        <w:t>Ph.D</w:t>
      </w:r>
      <w:proofErr w:type="spellEnd"/>
      <w:r w:rsidRPr="00F0446A">
        <w:rPr>
          <w:rFonts w:asciiTheme="minorHAnsi" w:hAnsiTheme="minorHAnsi"/>
          <w:b/>
          <w:sz w:val="22"/>
          <w:szCs w:val="22"/>
        </w:rPr>
        <w:t xml:space="preserve">., </w:t>
      </w:r>
      <w:proofErr w:type="spellStart"/>
      <w:r w:rsidRPr="00F0446A">
        <w:rPr>
          <w:rFonts w:asciiTheme="minorHAnsi" w:hAnsiTheme="minorHAnsi"/>
          <w:b/>
          <w:sz w:val="22"/>
          <w:szCs w:val="22"/>
        </w:rPr>
        <w:t>DSc</w:t>
      </w:r>
      <w:proofErr w:type="spellEnd"/>
      <w:r w:rsidRPr="00F0446A">
        <w:rPr>
          <w:rFonts w:asciiTheme="minorHAnsi" w:hAnsiTheme="minorHAnsi"/>
          <w:b/>
          <w:sz w:val="22"/>
          <w:szCs w:val="22"/>
        </w:rPr>
        <w:t>.</w:t>
      </w:r>
      <w:r w:rsidR="00F0446A">
        <w:rPr>
          <w:rFonts w:asciiTheme="minorHAnsi" w:hAnsiTheme="minorHAnsi"/>
          <w:b/>
          <w:sz w:val="22"/>
          <w:szCs w:val="22"/>
        </w:rPr>
        <w:t xml:space="preserve">, </w:t>
      </w:r>
      <w:r w:rsidRPr="00F0446A">
        <w:rPr>
          <w:rFonts w:asciiTheme="minorHAnsi" w:hAnsiTheme="minorHAnsi"/>
          <w:sz w:val="22"/>
          <w:szCs w:val="22"/>
        </w:rPr>
        <w:t>sinoložka činná v Semináři čínských studií Filozofické fakulty Masarykovy univerzity v Brně. Zabývá se kulturní historií Číny v 18. století, zejména výtvarným uměním a architekturou, a je autorkou velkého počtu vědeckých prací publikovaných v zahraničí i v České republice. Soustavně se podílí na výchově studentů a vědeckých pracovníků a na organizaci kulturních i naučných akcí.</w:t>
      </w:r>
      <w:r w:rsidRPr="00F0446A">
        <w:rPr>
          <w:rFonts w:asciiTheme="minorHAnsi" w:hAnsiTheme="minorHAnsi"/>
          <w:sz w:val="22"/>
          <w:szCs w:val="22"/>
        </w:rPr>
        <w:br/>
      </w:r>
      <w:r w:rsidRPr="00747AB2">
        <w:rPr>
          <w:rFonts w:asciiTheme="minorHAnsi" w:hAnsiTheme="minorHAnsi"/>
        </w:rPr>
        <w:t>__________________________________________________________________________________</w:t>
      </w:r>
    </w:p>
    <w:p w:rsidR="00B81ABC" w:rsidRDefault="00B81ABC" w:rsidP="00747AB2">
      <w:pPr>
        <w:autoSpaceDE w:val="0"/>
        <w:autoSpaceDN w:val="0"/>
        <w:adjustRightInd w:val="0"/>
        <w:jc w:val="both"/>
        <w:rPr>
          <w:rFonts w:asciiTheme="minorHAnsi" w:hAnsiTheme="minorHAnsi" w:cs="Arial"/>
          <w:b/>
          <w:sz w:val="24"/>
          <w:szCs w:val="24"/>
          <w:u w:val="single"/>
        </w:rPr>
      </w:pPr>
    </w:p>
    <w:p w:rsidR="00747AB2" w:rsidRPr="00747AB2" w:rsidRDefault="00747AB2" w:rsidP="00747AB2">
      <w:pPr>
        <w:autoSpaceDE w:val="0"/>
        <w:autoSpaceDN w:val="0"/>
        <w:adjustRightInd w:val="0"/>
        <w:jc w:val="both"/>
        <w:rPr>
          <w:rFonts w:asciiTheme="minorHAnsi" w:hAnsiTheme="minorHAnsi" w:cs="Arial"/>
          <w:b/>
          <w:sz w:val="24"/>
          <w:szCs w:val="24"/>
          <w:u w:val="single"/>
        </w:rPr>
      </w:pPr>
      <w:r w:rsidRPr="00747AB2">
        <w:rPr>
          <w:rFonts w:asciiTheme="minorHAnsi" w:hAnsiTheme="minorHAnsi" w:cs="Arial"/>
          <w:b/>
          <w:sz w:val="24"/>
          <w:szCs w:val="24"/>
          <w:u w:val="single"/>
        </w:rPr>
        <w:t>Mezinárodní konference o kulturním dědictví a edukaci</w:t>
      </w:r>
    </w:p>
    <w:p w:rsidR="00747AB2" w:rsidRPr="00747AB2" w:rsidRDefault="00747AB2" w:rsidP="00B81ABC">
      <w:pPr>
        <w:autoSpaceDE w:val="0"/>
        <w:autoSpaceDN w:val="0"/>
        <w:adjustRightInd w:val="0"/>
        <w:jc w:val="both"/>
        <w:rPr>
          <w:rFonts w:asciiTheme="minorHAnsi" w:hAnsiTheme="minorHAnsi" w:cs="MuseoSans-900"/>
          <w:b/>
          <w:sz w:val="24"/>
          <w:szCs w:val="24"/>
        </w:rPr>
      </w:pPr>
      <w:r w:rsidRPr="00747AB2">
        <w:rPr>
          <w:rFonts w:asciiTheme="minorHAnsi" w:hAnsiTheme="minorHAnsi" w:cs="Arial"/>
          <w:sz w:val="24"/>
          <w:szCs w:val="24"/>
        </w:rPr>
        <w:t xml:space="preserve">Prestižní záležitostí, kterou organizují telčští památkáři ve dnech </w:t>
      </w:r>
      <w:r w:rsidRPr="00747AB2">
        <w:rPr>
          <w:rFonts w:asciiTheme="minorHAnsi" w:hAnsiTheme="minorHAnsi" w:cs="Arial"/>
          <w:b/>
          <w:sz w:val="24"/>
          <w:szCs w:val="24"/>
        </w:rPr>
        <w:t>24. – 26. září 2015</w:t>
      </w:r>
      <w:r w:rsidRPr="00747AB2">
        <w:rPr>
          <w:rFonts w:asciiTheme="minorHAnsi" w:hAnsiTheme="minorHAnsi" w:cs="Arial"/>
          <w:sz w:val="24"/>
          <w:szCs w:val="24"/>
        </w:rPr>
        <w:t xml:space="preserve"> je mezinárodní konference </w:t>
      </w:r>
      <w:r w:rsidRPr="00747AB2">
        <w:rPr>
          <w:rFonts w:asciiTheme="minorHAnsi" w:hAnsiTheme="minorHAnsi"/>
          <w:b/>
          <w:sz w:val="24"/>
          <w:szCs w:val="24"/>
        </w:rPr>
        <w:t xml:space="preserve">Edukace jako cesta ke zkvalitňování péče o kulturní dědictví. </w:t>
      </w:r>
      <w:r w:rsidRPr="00747AB2">
        <w:rPr>
          <w:rFonts w:asciiTheme="minorHAnsi" w:hAnsiTheme="minorHAnsi" w:cs="MuseoSans-900"/>
          <w:b/>
          <w:sz w:val="24"/>
          <w:szCs w:val="24"/>
        </w:rPr>
        <w:t>Jejím cílem je otevřít odbornou diskusi k otázkám, které souvisejí s proměnami péče o kulturní dědictví ve 21. století.</w:t>
      </w:r>
    </w:p>
    <w:p w:rsidR="00747AB2" w:rsidRPr="00747AB2" w:rsidRDefault="00747AB2" w:rsidP="00747AB2">
      <w:pPr>
        <w:jc w:val="both"/>
        <w:rPr>
          <w:rFonts w:asciiTheme="minorHAnsi" w:hAnsiTheme="minorHAnsi" w:cs="MuseoSans-900"/>
          <w:sz w:val="24"/>
          <w:szCs w:val="24"/>
        </w:rPr>
      </w:pPr>
      <w:r w:rsidRPr="00747AB2">
        <w:rPr>
          <w:rFonts w:asciiTheme="minorHAnsi" w:hAnsiTheme="minorHAnsi" w:cs="MuseoSans-900"/>
          <w:b/>
          <w:sz w:val="24"/>
          <w:szCs w:val="24"/>
        </w:rPr>
        <w:br/>
      </w:r>
      <w:r w:rsidRPr="00747AB2">
        <w:rPr>
          <w:rFonts w:asciiTheme="minorHAnsi" w:hAnsiTheme="minorHAnsi" w:cs="MuseoSans-900"/>
          <w:sz w:val="24"/>
          <w:szCs w:val="24"/>
        </w:rPr>
        <w:t xml:space="preserve"> „Movité i nemovité kulturní dědictví, které nás obklopuje, může být zdrojem inspirativních vzdělávacích příležitostí pro všechny generace. Hledáme cesty, jak co nejlépe zpřístupňovat vzdělávací potenciál kulturního dědictví, které se nachází ve správě paměťových a památkových institucí, například Národního památkového ústavu,“ uvedla Martina Indrová, hlavní řešitelka projektu, který se tímto tématem zabývá. </w:t>
      </w:r>
    </w:p>
    <w:p w:rsidR="00747AB2" w:rsidRPr="00747AB2" w:rsidRDefault="00747AB2" w:rsidP="00747AB2">
      <w:pPr>
        <w:autoSpaceDE w:val="0"/>
        <w:autoSpaceDN w:val="0"/>
        <w:adjustRightInd w:val="0"/>
        <w:jc w:val="both"/>
        <w:rPr>
          <w:rFonts w:asciiTheme="minorHAnsi" w:hAnsiTheme="minorHAnsi" w:cstheme="minorBidi"/>
          <w:sz w:val="24"/>
          <w:szCs w:val="24"/>
        </w:rPr>
      </w:pPr>
      <w:r w:rsidRPr="00747AB2">
        <w:rPr>
          <w:rFonts w:asciiTheme="minorHAnsi" w:hAnsiTheme="minorHAnsi" w:cs="MuseoSans-300"/>
          <w:sz w:val="24"/>
          <w:szCs w:val="24"/>
        </w:rPr>
        <w:t xml:space="preserve">Na konferenci vystoupí zástupci předních britských a francouzských památkových institucí, které </w:t>
      </w:r>
      <w:r w:rsidRPr="00747AB2">
        <w:rPr>
          <w:rFonts w:asciiTheme="minorHAnsi" w:hAnsiTheme="minorHAnsi"/>
          <w:sz w:val="24"/>
          <w:szCs w:val="24"/>
        </w:rPr>
        <w:t>se vzděláváním v oblasti péče o kulturní dědictví již dlouhá léta zabývají. Přizváni jsou rovněž muzejní a galerijní pedagogové z České republiky.</w:t>
      </w:r>
    </w:p>
    <w:p w:rsidR="00747AB2" w:rsidRPr="00747AB2" w:rsidRDefault="00747AB2" w:rsidP="00747AB2">
      <w:pPr>
        <w:autoSpaceDE w:val="0"/>
        <w:autoSpaceDN w:val="0"/>
        <w:adjustRightInd w:val="0"/>
        <w:jc w:val="both"/>
        <w:rPr>
          <w:rFonts w:asciiTheme="minorHAnsi" w:hAnsiTheme="minorHAnsi" w:cs="MuseoSans-900"/>
          <w:sz w:val="24"/>
          <w:szCs w:val="24"/>
        </w:rPr>
      </w:pPr>
    </w:p>
    <w:p w:rsidR="00747AB2" w:rsidRPr="00747AB2" w:rsidRDefault="00747AB2" w:rsidP="00747AB2">
      <w:pPr>
        <w:autoSpaceDE w:val="0"/>
        <w:autoSpaceDN w:val="0"/>
        <w:adjustRightInd w:val="0"/>
        <w:jc w:val="both"/>
        <w:rPr>
          <w:rFonts w:asciiTheme="minorHAnsi" w:hAnsiTheme="minorHAnsi" w:cs="MuseoSans-300"/>
          <w:sz w:val="24"/>
          <w:szCs w:val="24"/>
        </w:rPr>
      </w:pPr>
      <w:r w:rsidRPr="00747AB2">
        <w:rPr>
          <w:rFonts w:asciiTheme="minorHAnsi" w:hAnsiTheme="minorHAnsi" w:cs="MuseoSans-900"/>
          <w:sz w:val="24"/>
          <w:szCs w:val="24"/>
        </w:rPr>
        <w:t>„Námětů pro konferenční diskusi je celá řada. Rádi bychom se například zabývali tím,</w:t>
      </w:r>
      <w:r w:rsidRPr="00747AB2">
        <w:rPr>
          <w:rFonts w:asciiTheme="minorHAnsi" w:hAnsiTheme="minorHAnsi" w:cs="MuseoSans-300"/>
          <w:sz w:val="24"/>
          <w:szCs w:val="24"/>
        </w:rPr>
        <w:t xml:space="preserve"> za jakých podmínek mohou odborné instituce zajišťovat kvalitní vzdělávání. Zajímá nás, které metody se při výchově přenesené do prostředí památek nejlépe osvědčují. Diskutovat bychom chtěli také o profesních kompetencích pedagogů, kteří se edukaci věnují v různých sférách kulturního dědictví,“ upřesnila profesorka Kateřina Charvátová z Pedagogické fakulty Univerzity Karlovy, která se na organizaci konference podílí.</w:t>
      </w:r>
    </w:p>
    <w:p w:rsidR="00747AB2" w:rsidRPr="00747AB2" w:rsidRDefault="00747AB2" w:rsidP="00747AB2">
      <w:pPr>
        <w:autoSpaceDE w:val="0"/>
        <w:autoSpaceDN w:val="0"/>
        <w:adjustRightInd w:val="0"/>
        <w:jc w:val="both"/>
        <w:rPr>
          <w:rFonts w:asciiTheme="minorHAnsi" w:hAnsiTheme="minorHAnsi" w:cs="MuseoSans-300"/>
          <w:sz w:val="24"/>
          <w:szCs w:val="24"/>
        </w:rPr>
      </w:pPr>
    </w:p>
    <w:p w:rsidR="00747AB2" w:rsidRPr="00747AB2" w:rsidRDefault="00747AB2" w:rsidP="00747AB2">
      <w:pPr>
        <w:autoSpaceDE w:val="0"/>
        <w:autoSpaceDN w:val="0"/>
        <w:adjustRightInd w:val="0"/>
        <w:jc w:val="both"/>
        <w:rPr>
          <w:rFonts w:asciiTheme="minorHAnsi" w:hAnsiTheme="minorHAnsi" w:cs="MuseoSans-300"/>
          <w:sz w:val="24"/>
          <w:szCs w:val="24"/>
        </w:rPr>
      </w:pPr>
      <w:r w:rsidRPr="00747AB2">
        <w:rPr>
          <w:rFonts w:asciiTheme="minorHAnsi" w:hAnsiTheme="minorHAnsi" w:cs="MuseoSans-300"/>
          <w:sz w:val="24"/>
          <w:szCs w:val="24"/>
        </w:rPr>
        <w:t xml:space="preserve">Konferenci pořádá </w:t>
      </w:r>
      <w:r w:rsidRPr="00747AB2">
        <w:rPr>
          <w:rFonts w:asciiTheme="minorHAnsi" w:hAnsiTheme="minorHAnsi" w:cs="MuseoSans-900"/>
          <w:sz w:val="24"/>
          <w:szCs w:val="24"/>
        </w:rPr>
        <w:t xml:space="preserve">Národní památkový ústav, Pedagogická fakulta Univerzity Karlovy v Praze a Pedagogická fakulta Masarykovy univerzity v Brně v rámci </w:t>
      </w:r>
      <w:r w:rsidRPr="00747AB2">
        <w:rPr>
          <w:rFonts w:asciiTheme="minorHAnsi" w:hAnsiTheme="minorHAnsi" w:cs="MuseoSans-300"/>
          <w:sz w:val="24"/>
          <w:szCs w:val="24"/>
        </w:rPr>
        <w:t xml:space="preserve">projektu </w:t>
      </w:r>
      <w:r w:rsidRPr="00747AB2">
        <w:rPr>
          <w:rFonts w:asciiTheme="minorHAnsi" w:hAnsiTheme="minorHAnsi" w:cs="MuseoSans-300Italic"/>
          <w:i/>
          <w:iCs/>
          <w:sz w:val="24"/>
          <w:szCs w:val="24"/>
        </w:rPr>
        <w:t xml:space="preserve">Vzdělávací role Národního památkového ústavu: Edukace jako klíčový nástroj zkvalitnění péče o kulturní dědictví České </w:t>
      </w:r>
      <w:r w:rsidRPr="00747AB2">
        <w:rPr>
          <w:rFonts w:asciiTheme="minorHAnsi" w:hAnsiTheme="minorHAnsi" w:cs="MuseoSans-300Italic"/>
          <w:i/>
          <w:iCs/>
          <w:sz w:val="24"/>
          <w:szCs w:val="24"/>
        </w:rPr>
        <w:lastRenderedPageBreak/>
        <w:t xml:space="preserve">republiky. </w:t>
      </w:r>
      <w:r w:rsidRPr="00747AB2">
        <w:rPr>
          <w:rFonts w:asciiTheme="minorHAnsi" w:hAnsiTheme="minorHAnsi" w:cs="MuseoSans-300Italic"/>
          <w:iCs/>
          <w:sz w:val="24"/>
          <w:szCs w:val="24"/>
        </w:rPr>
        <w:t xml:space="preserve">Projekt </w:t>
      </w:r>
      <w:r w:rsidRPr="00747AB2">
        <w:rPr>
          <w:rFonts w:asciiTheme="minorHAnsi" w:hAnsiTheme="minorHAnsi" w:cs="MuseoSans-300"/>
          <w:sz w:val="24"/>
          <w:szCs w:val="24"/>
        </w:rPr>
        <w:t>byl podpořen v letech 2012 – 2015 z Programu aplikovaného výzkumu a vývoje národní a kulturní identity Ministerstva kultury ČR.</w:t>
      </w:r>
    </w:p>
    <w:p w:rsidR="00747AB2" w:rsidRPr="00747AB2" w:rsidRDefault="00747AB2" w:rsidP="00747AB2">
      <w:pPr>
        <w:autoSpaceDE w:val="0"/>
        <w:autoSpaceDN w:val="0"/>
        <w:adjustRightInd w:val="0"/>
        <w:jc w:val="both"/>
        <w:rPr>
          <w:rFonts w:asciiTheme="minorHAnsi" w:hAnsiTheme="minorHAnsi" w:cs="MuseoSans-300"/>
          <w:sz w:val="24"/>
          <w:szCs w:val="24"/>
        </w:rPr>
      </w:pPr>
    </w:p>
    <w:p w:rsidR="00747AB2" w:rsidRPr="00747AB2" w:rsidRDefault="00747AB2" w:rsidP="00747AB2">
      <w:pPr>
        <w:autoSpaceDE w:val="0"/>
        <w:autoSpaceDN w:val="0"/>
        <w:adjustRightInd w:val="0"/>
        <w:jc w:val="both"/>
        <w:rPr>
          <w:rFonts w:asciiTheme="minorHAnsi" w:hAnsiTheme="minorHAnsi" w:cs="MuseoSans-900"/>
          <w:sz w:val="24"/>
          <w:szCs w:val="24"/>
        </w:rPr>
      </w:pPr>
      <w:r w:rsidRPr="00747AB2">
        <w:rPr>
          <w:rFonts w:asciiTheme="minorHAnsi" w:hAnsiTheme="minorHAnsi" w:cs="MuseoSans-300"/>
          <w:sz w:val="24"/>
          <w:szCs w:val="24"/>
        </w:rPr>
        <w:t xml:space="preserve">Podrobné a aktuální informace a organizační pokyny naleznete na </w:t>
      </w:r>
      <w:hyperlink w:history="1"/>
      <w:hyperlink r:id="rId10" w:history="1">
        <w:r w:rsidRPr="00747AB2">
          <w:rPr>
            <w:rStyle w:val="Hypertextovodkaz"/>
            <w:rFonts w:asciiTheme="minorHAnsi" w:hAnsiTheme="minorHAnsi" w:cs="MuseoSans-900"/>
            <w:sz w:val="24"/>
            <w:szCs w:val="24"/>
          </w:rPr>
          <w:t>www.pamatkynasbavi.cz</w:t>
        </w:r>
      </w:hyperlink>
      <w:r w:rsidRPr="00747AB2">
        <w:rPr>
          <w:rFonts w:asciiTheme="minorHAnsi" w:hAnsiTheme="minorHAnsi" w:cs="MuseoSans-900"/>
          <w:sz w:val="24"/>
          <w:szCs w:val="24"/>
        </w:rPr>
        <w:t>.</w:t>
      </w:r>
    </w:p>
    <w:p w:rsidR="00972FE1" w:rsidRPr="00FA3C85" w:rsidRDefault="00972FE1" w:rsidP="007A3697">
      <w:pPr>
        <w:pStyle w:val="Normlnweb"/>
        <w:jc w:val="both"/>
        <w:rPr>
          <w:rFonts w:asciiTheme="minorHAnsi" w:hAnsiTheme="minorHAnsi" w:cs="Arial"/>
          <w:lang w:eastAsia="cs-CZ"/>
        </w:rPr>
      </w:pPr>
      <w:r w:rsidRPr="00FA3C85">
        <w:rPr>
          <w:rFonts w:asciiTheme="minorHAnsi" w:hAnsiTheme="minorHAnsi" w:cs="Arial"/>
          <w:lang w:eastAsia="cs-CZ"/>
        </w:rPr>
        <w:t>______________________________________________________________________________</w:t>
      </w:r>
      <w:r w:rsidR="000D7BAE" w:rsidRPr="00FA3C85">
        <w:rPr>
          <w:rFonts w:asciiTheme="minorHAnsi" w:hAnsiTheme="minorHAnsi" w:cs="Arial"/>
          <w:lang w:eastAsia="cs-CZ"/>
        </w:rPr>
        <w:t>_</w:t>
      </w:r>
    </w:p>
    <w:p w:rsidR="00D473BA" w:rsidRPr="00FA3C85" w:rsidRDefault="00D473BA" w:rsidP="00D473BA">
      <w:pPr>
        <w:pStyle w:val="bgcolor"/>
        <w:spacing w:before="0" w:beforeAutospacing="0" w:after="0" w:afterAutospacing="0"/>
        <w:jc w:val="both"/>
        <w:rPr>
          <w:rStyle w:val="textsmaller"/>
          <w:rFonts w:asciiTheme="minorHAnsi" w:hAnsiTheme="minorHAnsi"/>
          <w:sz w:val="22"/>
          <w:szCs w:val="22"/>
        </w:rPr>
      </w:pPr>
      <w:r w:rsidRPr="00FA3C85">
        <w:rPr>
          <w:rStyle w:val="Siln"/>
          <w:rFonts w:asciiTheme="minorHAnsi" w:hAnsiTheme="minorHAnsi"/>
          <w:b w:val="0"/>
          <w:bCs/>
          <w:sz w:val="22"/>
          <w:szCs w:val="22"/>
        </w:rPr>
        <w:t>Národní památkový ústav, územní odborné pracoviště v Telči, je jedním ze čtrnácti krajských pracovišť NPÚ. Jeho úkolem je naplňovat v Kraji Vysočina poslání odborné instituce památkové péče dané zákonem o státní památkové péči, např.</w:t>
      </w:r>
      <w:r w:rsidRPr="00FA3C85">
        <w:rPr>
          <w:rStyle w:val="Siln"/>
          <w:rFonts w:asciiTheme="minorHAnsi" w:hAnsiTheme="minorHAnsi"/>
          <w:sz w:val="22"/>
          <w:szCs w:val="22"/>
        </w:rPr>
        <w:t xml:space="preserve"> </w:t>
      </w:r>
      <w:r w:rsidRPr="00FA3C85">
        <w:rPr>
          <w:rStyle w:val="textsmaller"/>
          <w:rFonts w:asciiTheme="minorHAnsi" w:hAnsiTheme="minorHAnsi"/>
          <w:sz w:val="22"/>
          <w:szCs w:val="22"/>
        </w:rPr>
        <w:t xml:space="preserve">zpracovávat odborné podklady pro rozhodnutí výkonných orgánů, poskytovat konzultace a </w:t>
      </w:r>
      <w:r w:rsidRPr="00FA3C85">
        <w:rPr>
          <w:rFonts w:asciiTheme="minorHAnsi" w:hAnsiTheme="minorHAnsi"/>
          <w:sz w:val="22"/>
          <w:szCs w:val="22"/>
        </w:rPr>
        <w:t xml:space="preserve">odbornou pomoc vlastníkům kulturních památek </w:t>
      </w:r>
      <w:r w:rsidRPr="00FA3C85">
        <w:rPr>
          <w:rStyle w:val="textsmaller"/>
          <w:rFonts w:asciiTheme="minorHAnsi" w:hAnsiTheme="minorHAnsi"/>
          <w:sz w:val="22"/>
          <w:szCs w:val="22"/>
        </w:rPr>
        <w:t xml:space="preserve">při jejich obnovách a sledovat stav památkového fondu na území kraje. Pracoviště v Telči také zpracovává návrhy na prohlašování věcí či objektů za kulturní památky a podílí se následně na jejich evidenci. Spravuje dokumentační sbírky plánů, fotografií a dalších odborných podkladů ke kulturním památkám, vede veřejně přístupnou knihovnu, vydává sborník Památky Vysočiny, organizuje cyklus přednášek Rodinné stříbro – Památky kolem nás a provádí archeologické průzkumy. </w:t>
      </w:r>
    </w:p>
    <w:p w:rsidR="00D473BA" w:rsidRPr="00FA3C85" w:rsidRDefault="00D473BA" w:rsidP="00D473BA">
      <w:pPr>
        <w:pStyle w:val="bgcolor"/>
        <w:spacing w:before="0" w:beforeAutospacing="0" w:after="0" w:afterAutospacing="0"/>
        <w:jc w:val="both"/>
        <w:rPr>
          <w:rFonts w:asciiTheme="minorHAnsi" w:hAnsiTheme="minorHAnsi"/>
        </w:rPr>
      </w:pPr>
      <w:r w:rsidRPr="00FA3C85">
        <w:rPr>
          <w:rStyle w:val="textsmaller"/>
          <w:rFonts w:asciiTheme="minorHAnsi" w:hAnsiTheme="minorHAnsi"/>
          <w:sz w:val="22"/>
          <w:szCs w:val="22"/>
        </w:rPr>
        <w:t>Od 1. ledna 2015 působí při ÚOP v Telči Metodické centrum pro vzdělávání, které se zaměřuje na tvorbu edukačních programů a vzdělávání v památkové péči</w:t>
      </w:r>
      <w:r w:rsidRPr="00FA3C85">
        <w:rPr>
          <w:rFonts w:asciiTheme="minorHAnsi" w:hAnsiTheme="minorHAnsi" w:cs="Helvetica"/>
          <w:sz w:val="22"/>
          <w:szCs w:val="22"/>
        </w:rPr>
        <w:t>.</w:t>
      </w:r>
      <w:r w:rsidRPr="00FA3C85">
        <w:rPr>
          <w:rStyle w:val="textsmaller"/>
          <w:rFonts w:asciiTheme="minorHAnsi" w:hAnsiTheme="minorHAnsi"/>
          <w:sz w:val="22"/>
          <w:szCs w:val="22"/>
        </w:rPr>
        <w:t xml:space="preserve"> </w:t>
      </w:r>
      <w:r w:rsidRPr="00FA3C85">
        <w:rPr>
          <w:rFonts w:asciiTheme="minorHAnsi" w:hAnsiTheme="minorHAnsi"/>
          <w:sz w:val="22"/>
          <w:szCs w:val="22"/>
        </w:rPr>
        <w:t xml:space="preserve">Další informace najdete na </w:t>
      </w:r>
      <w:hyperlink r:id="rId11" w:history="1">
        <w:r w:rsidRPr="00FA3C85">
          <w:rPr>
            <w:rStyle w:val="Hypertextovodkaz"/>
            <w:rFonts w:asciiTheme="minorHAnsi" w:hAnsiTheme="minorHAnsi"/>
            <w:sz w:val="22"/>
            <w:szCs w:val="22"/>
          </w:rPr>
          <w:t>www.npu-telc.cz</w:t>
        </w:r>
      </w:hyperlink>
      <w:r w:rsidRPr="00FA3C85">
        <w:rPr>
          <w:rFonts w:asciiTheme="minorHAnsi" w:hAnsiTheme="minorHAnsi"/>
          <w:sz w:val="22"/>
          <w:szCs w:val="22"/>
        </w:rPr>
        <w:t>.</w:t>
      </w:r>
    </w:p>
    <w:p w:rsidR="000D7BAE" w:rsidRPr="00DC52D3" w:rsidRDefault="000D7BAE" w:rsidP="00972FE1">
      <w:pPr>
        <w:rPr>
          <w:rFonts w:ascii="Calibri" w:hAnsi="Calibri" w:cs="Arial"/>
          <w:sz w:val="24"/>
          <w:szCs w:val="24"/>
          <w:lang w:eastAsia="cs-CZ"/>
        </w:rPr>
      </w:pPr>
      <w:r w:rsidRPr="00DC52D3">
        <w:rPr>
          <w:rFonts w:ascii="Calibri" w:hAnsi="Calibri" w:cs="Arial"/>
          <w:sz w:val="24"/>
          <w:szCs w:val="24"/>
          <w:lang w:eastAsia="cs-CZ"/>
        </w:rPr>
        <w:t>________________________________________________________________________________</w:t>
      </w:r>
    </w:p>
    <w:p w:rsidR="00972FE1" w:rsidRPr="00B737DE" w:rsidRDefault="00972FE1" w:rsidP="00972FE1">
      <w:pPr>
        <w:pStyle w:val="Prosttext1"/>
        <w:rPr>
          <w:rFonts w:ascii="Calibri" w:hAnsi="Calibri" w:cs="Arial"/>
          <w:b/>
          <w:i/>
          <w:sz w:val="20"/>
          <w:szCs w:val="20"/>
        </w:rPr>
      </w:pPr>
    </w:p>
    <w:p w:rsidR="00972FE1" w:rsidRPr="00B737DE" w:rsidRDefault="00972FE1" w:rsidP="00972FE1">
      <w:pPr>
        <w:pStyle w:val="Prosttext1"/>
        <w:rPr>
          <w:rFonts w:ascii="Calibri" w:hAnsi="Calibri" w:cs="Arial"/>
          <w:b/>
          <w:i/>
          <w:sz w:val="20"/>
          <w:szCs w:val="20"/>
        </w:rPr>
      </w:pPr>
      <w:r w:rsidRPr="00B737DE">
        <w:rPr>
          <w:rFonts w:ascii="Calibri" w:hAnsi="Calibri" w:cs="Arial"/>
          <w:b/>
          <w:i/>
          <w:sz w:val="20"/>
          <w:szCs w:val="20"/>
        </w:rPr>
        <w:t xml:space="preserve">Kontakt: </w:t>
      </w:r>
    </w:p>
    <w:p w:rsidR="00972FE1" w:rsidRPr="00B03ACB" w:rsidRDefault="00972FE1" w:rsidP="00B03ACB">
      <w:pPr>
        <w:rPr>
          <w:rFonts w:ascii="Calibri" w:hAnsi="Calibri" w:cs="Tahoma"/>
          <w:noProof/>
          <w:color w:val="0000A0"/>
          <w:sz w:val="18"/>
          <w:szCs w:val="18"/>
          <w:lang w:eastAsia="cs-CZ"/>
        </w:rPr>
      </w:pPr>
      <w:r w:rsidRPr="00B737DE">
        <w:rPr>
          <w:rFonts w:ascii="Calibri" w:hAnsi="Calibri" w:cs="Arial"/>
          <w:b/>
          <w:bCs/>
          <w:sz w:val="18"/>
          <w:szCs w:val="18"/>
        </w:rPr>
        <w:t>Ilona Ampapová, prezentace a práce s veřejností</w:t>
      </w:r>
      <w:r w:rsidRPr="00B737DE">
        <w:rPr>
          <w:rFonts w:ascii="Calibri" w:hAnsi="Calibri" w:cs="Arial"/>
          <w:sz w:val="18"/>
          <w:szCs w:val="18"/>
        </w:rPr>
        <w:t xml:space="preserve">, NPÚ ÚOP Telč, 724 663 511, </w:t>
      </w:r>
      <w:r w:rsidRPr="00B737DE">
        <w:rPr>
          <w:rFonts w:ascii="Calibri" w:hAnsi="Calibri" w:cs="Tahoma"/>
          <w:noProof/>
          <w:sz w:val="18"/>
          <w:szCs w:val="18"/>
          <w:lang w:eastAsia="cs-CZ"/>
        </w:rPr>
        <w:t xml:space="preserve">e-mail: </w:t>
      </w:r>
      <w:r w:rsidRPr="00B737DE">
        <w:rPr>
          <w:rFonts w:ascii="Calibri" w:hAnsi="Calibri" w:cs="Tahoma"/>
          <w:noProof/>
          <w:color w:val="0000A0"/>
          <w:sz w:val="18"/>
          <w:szCs w:val="18"/>
          <w:lang w:eastAsia="cs-CZ"/>
        </w:rPr>
        <w:t>ampapova.ilona@npu.cz</w:t>
      </w:r>
      <w:r w:rsidRPr="00B737DE">
        <w:rPr>
          <w:rFonts w:ascii="Calibri" w:hAnsi="Calibri"/>
          <w:noProof/>
          <w:color w:val="000080"/>
          <w:sz w:val="18"/>
          <w:szCs w:val="18"/>
          <w:lang w:val="en-US" w:eastAsia="cs-CZ"/>
        </w:rPr>
        <w:t xml:space="preserve"> </w:t>
      </w:r>
    </w:p>
    <w:p w:rsidR="002518CE" w:rsidRPr="00B737DE" w:rsidRDefault="002518CE">
      <w:pPr>
        <w:pStyle w:val="Prosttext1"/>
        <w:rPr>
          <w:rFonts w:ascii="Calibri" w:hAnsi="Calibri" w:cs="Arial"/>
        </w:rPr>
      </w:pPr>
    </w:p>
    <w:sectPr w:rsidR="002518CE" w:rsidRPr="00B737DE" w:rsidSect="00AC071D">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1418" w:right="1134" w:bottom="992"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4DB" w:rsidRDefault="006C74DB">
      <w:r>
        <w:separator/>
      </w:r>
    </w:p>
  </w:endnote>
  <w:endnote w:type="continuationSeparator" w:id="0">
    <w:p w:rsidR="006C74DB" w:rsidRDefault="006C7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MuseoSans-900">
    <w:panose1 w:val="00000000000000000000"/>
    <w:charset w:val="EE"/>
    <w:family w:val="swiss"/>
    <w:notTrueType/>
    <w:pitch w:val="default"/>
    <w:sig w:usb0="00000005" w:usb1="00000000" w:usb2="00000000" w:usb3="00000000" w:csb0="00000002" w:csb1="00000000"/>
  </w:font>
  <w:font w:name="MuseoSans-300">
    <w:panose1 w:val="00000000000000000000"/>
    <w:charset w:val="EE"/>
    <w:family w:val="swiss"/>
    <w:notTrueType/>
    <w:pitch w:val="default"/>
    <w:sig w:usb0="00000005" w:usb1="00000000" w:usb2="00000000" w:usb3="00000000" w:csb0="00000002" w:csb1="00000000"/>
  </w:font>
  <w:font w:name="MuseoSans-300Italic">
    <w:panose1 w:val="00000000000000000000"/>
    <w:charset w:val="EE"/>
    <w:family w:val="swiss"/>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74F" w:rsidRDefault="00B1274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4E" w:rsidRDefault="007F3E4E">
    <w:pPr>
      <w:pStyle w:val="Zpat"/>
      <w:rPr>
        <w:sz w:val="16"/>
      </w:rPr>
    </w:pPr>
    <w:proofErr w:type="gramStart"/>
    <w:r>
      <w:rPr>
        <w:sz w:val="16"/>
      </w:rPr>
      <w:t>Hradecká 6,  588 56</w:t>
    </w:r>
    <w:proofErr w:type="gramEnd"/>
    <w:r>
      <w:rPr>
        <w:sz w:val="16"/>
      </w:rPr>
      <w:t>  Telč</w:t>
    </w:r>
  </w:p>
  <w:p w:rsidR="007F3E4E" w:rsidRDefault="007F3E4E">
    <w:pPr>
      <w:pStyle w:val="Zpat"/>
      <w:rPr>
        <w:sz w:val="16"/>
      </w:rPr>
    </w:pPr>
    <w:r>
      <w:rPr>
        <w:color w:val="000000"/>
        <w:sz w:val="16"/>
      </w:rPr>
      <w:t>Tel: +420 567 213 116</w:t>
    </w:r>
    <w:r>
      <w:rPr>
        <w:b/>
        <w:bCs/>
        <w:color w:val="000000"/>
        <w:sz w:val="16"/>
      </w:rPr>
      <w:t xml:space="preserve">, </w:t>
    </w:r>
    <w:r>
      <w:rPr>
        <w:color w:val="000000"/>
        <w:sz w:val="16"/>
      </w:rPr>
      <w:t>Fax: +420 567 243 655, E-mail:ampapova</w:t>
    </w:r>
    <w:r w:rsidR="00747AB2">
      <w:rPr>
        <w:color w:val="000000"/>
        <w:sz w:val="16"/>
      </w:rPr>
      <w:t>.ilona</w:t>
    </w:r>
    <w:r>
      <w:rPr>
        <w:color w:val="000000"/>
        <w:sz w:val="16"/>
      </w:rPr>
      <w:t>@npu.cz</w:t>
    </w:r>
    <w:r>
      <w:rPr>
        <w:sz w:val="16"/>
      </w:rPr>
      <w:t>, IČO: 75032333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1B" w:rsidRPr="00BB2458" w:rsidRDefault="0053011B" w:rsidP="0053011B">
    <w:pPr>
      <w:pStyle w:val="Style1"/>
      <w:tabs>
        <w:tab w:val="right" w:pos="9071"/>
      </w:tabs>
      <w:rPr>
        <w:rFonts w:ascii="Calibri" w:hAnsi="Calibri"/>
        <w:sz w:val="18"/>
        <w:szCs w:val="18"/>
      </w:rPr>
    </w:pPr>
    <w:r w:rsidRPr="00BB2458">
      <w:rPr>
        <w:rFonts w:ascii="Calibri" w:hAnsi="Calibri"/>
        <w:sz w:val="18"/>
        <w:szCs w:val="18"/>
      </w:rPr>
      <w:t>Národní památkový ústav, územní odborné pracoviště v Telči | Hradecká 6, 588 56 Telč</w:t>
    </w:r>
    <w:r>
      <w:rPr>
        <w:rFonts w:ascii="Calibri" w:hAnsi="Calibri"/>
        <w:sz w:val="18"/>
        <w:szCs w:val="18"/>
      </w:rPr>
      <w:tab/>
    </w:r>
  </w:p>
  <w:p w:rsidR="0053011B" w:rsidRPr="00BB2458" w:rsidRDefault="0053011B" w:rsidP="0053011B">
    <w:pPr>
      <w:pStyle w:val="Style1"/>
      <w:rPr>
        <w:rFonts w:ascii="Calibri" w:hAnsi="Calibri"/>
        <w:sz w:val="18"/>
        <w:szCs w:val="18"/>
      </w:rPr>
    </w:pPr>
    <w:r w:rsidRPr="00BB2458">
      <w:rPr>
        <w:rFonts w:ascii="Calibri" w:hAnsi="Calibri"/>
        <w:sz w:val="18"/>
        <w:szCs w:val="18"/>
      </w:rPr>
      <w:t>T +420 567 243 655 | F +420 567 243 655 | E epodatelna@npu.cz | DS 2cy8h6t | IČ 75032333 | DIČ CZ75032333</w:t>
    </w:r>
  </w:p>
  <w:p w:rsidR="00C12DD0" w:rsidRPr="0053011B" w:rsidRDefault="00C12DD0" w:rsidP="0053011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4DB" w:rsidRDefault="006C74DB">
      <w:r>
        <w:separator/>
      </w:r>
    </w:p>
  </w:footnote>
  <w:footnote w:type="continuationSeparator" w:id="0">
    <w:p w:rsidR="006C74DB" w:rsidRDefault="006C7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74F" w:rsidRDefault="00B1274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4E" w:rsidRDefault="007F3E4E">
    <w:pPr>
      <w:pStyle w:val="Zhlav"/>
      <w:ind w:left="-56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4E" w:rsidRDefault="00D96E18" w:rsidP="006D00C9">
    <w:pPr>
      <w:pStyle w:val="Zhlav"/>
      <w:tabs>
        <w:tab w:val="left" w:pos="6983"/>
      </w:tabs>
    </w:pPr>
    <w:r>
      <w:rPr>
        <w:noProof/>
        <w:lang w:eastAsia="cs-CZ"/>
      </w:rPr>
      <w:drawing>
        <wp:inline distT="0" distB="0" distL="0" distR="0">
          <wp:extent cx="2781300" cy="742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742950"/>
                  </a:xfrm>
                  <a:prstGeom prst="rect">
                    <a:avLst/>
                  </a:prstGeom>
                  <a:noFill/>
                  <a:ln>
                    <a:noFill/>
                  </a:ln>
                </pic:spPr>
              </pic:pic>
            </a:graphicData>
          </a:graphic>
        </wp:inline>
      </w:drawing>
    </w:r>
    <w:r w:rsidR="007F3E4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3C8D1B24"/>
    <w:multiLevelType w:val="hybridMultilevel"/>
    <w:tmpl w:val="8E1EB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pos w:val="beneathText"/>
    <w:footnote w:id="-1"/>
    <w:footnote w:id="0"/>
  </w:footnotePr>
  <w:endnotePr>
    <w:endnote w:id="-1"/>
    <w:endnote w:id="0"/>
  </w:endnotePr>
  <w:compat/>
  <w:rsids>
    <w:rsidRoot w:val="00A570D5"/>
    <w:rsid w:val="00011961"/>
    <w:rsid w:val="00012AE3"/>
    <w:rsid w:val="00013F60"/>
    <w:rsid w:val="00020315"/>
    <w:rsid w:val="000227F8"/>
    <w:rsid w:val="00045E6F"/>
    <w:rsid w:val="00045FF4"/>
    <w:rsid w:val="00065FF2"/>
    <w:rsid w:val="00096EC4"/>
    <w:rsid w:val="0009786C"/>
    <w:rsid w:val="000A1B70"/>
    <w:rsid w:val="000A78E7"/>
    <w:rsid w:val="000B62E3"/>
    <w:rsid w:val="000B63C5"/>
    <w:rsid w:val="000C089A"/>
    <w:rsid w:val="000C38AC"/>
    <w:rsid w:val="000C6B66"/>
    <w:rsid w:val="000D17DF"/>
    <w:rsid w:val="000D25E2"/>
    <w:rsid w:val="000D37FB"/>
    <w:rsid w:val="000D559C"/>
    <w:rsid w:val="000D7BAE"/>
    <w:rsid w:val="000E301C"/>
    <w:rsid w:val="000E7258"/>
    <w:rsid w:val="000F0151"/>
    <w:rsid w:val="000F1388"/>
    <w:rsid w:val="000F779A"/>
    <w:rsid w:val="00115874"/>
    <w:rsid w:val="00117D2C"/>
    <w:rsid w:val="00120349"/>
    <w:rsid w:val="00126079"/>
    <w:rsid w:val="00126FDC"/>
    <w:rsid w:val="00135D27"/>
    <w:rsid w:val="001423B3"/>
    <w:rsid w:val="00161938"/>
    <w:rsid w:val="00161E81"/>
    <w:rsid w:val="0017196A"/>
    <w:rsid w:val="00173600"/>
    <w:rsid w:val="00181E2C"/>
    <w:rsid w:val="00184A32"/>
    <w:rsid w:val="00187857"/>
    <w:rsid w:val="001906A9"/>
    <w:rsid w:val="0019127F"/>
    <w:rsid w:val="0019237A"/>
    <w:rsid w:val="001A479E"/>
    <w:rsid w:val="001A52E8"/>
    <w:rsid w:val="001B0E2B"/>
    <w:rsid w:val="001B624C"/>
    <w:rsid w:val="001B7D84"/>
    <w:rsid w:val="001C4765"/>
    <w:rsid w:val="001C6742"/>
    <w:rsid w:val="001C7F3F"/>
    <w:rsid w:val="001D1B85"/>
    <w:rsid w:val="001D2BEE"/>
    <w:rsid w:val="001D421D"/>
    <w:rsid w:val="001D447D"/>
    <w:rsid w:val="001D4D47"/>
    <w:rsid w:val="001D5F11"/>
    <w:rsid w:val="001E1D25"/>
    <w:rsid w:val="001E3AED"/>
    <w:rsid w:val="002159B9"/>
    <w:rsid w:val="00215BA7"/>
    <w:rsid w:val="00224727"/>
    <w:rsid w:val="0023694A"/>
    <w:rsid w:val="00245572"/>
    <w:rsid w:val="00246711"/>
    <w:rsid w:val="00246853"/>
    <w:rsid w:val="002518CE"/>
    <w:rsid w:val="00251B38"/>
    <w:rsid w:val="002622FC"/>
    <w:rsid w:val="00263163"/>
    <w:rsid w:val="002727B5"/>
    <w:rsid w:val="0028182E"/>
    <w:rsid w:val="00282BA8"/>
    <w:rsid w:val="002858E0"/>
    <w:rsid w:val="0028783B"/>
    <w:rsid w:val="00290838"/>
    <w:rsid w:val="00295A00"/>
    <w:rsid w:val="00296E4B"/>
    <w:rsid w:val="002A77CC"/>
    <w:rsid w:val="002B514C"/>
    <w:rsid w:val="002C01E3"/>
    <w:rsid w:val="002C67CC"/>
    <w:rsid w:val="002D20C0"/>
    <w:rsid w:val="002D7BC0"/>
    <w:rsid w:val="002D7E90"/>
    <w:rsid w:val="002E2468"/>
    <w:rsid w:val="002F2995"/>
    <w:rsid w:val="00302303"/>
    <w:rsid w:val="00306673"/>
    <w:rsid w:val="00307172"/>
    <w:rsid w:val="003122BA"/>
    <w:rsid w:val="00314A8A"/>
    <w:rsid w:val="00315F3F"/>
    <w:rsid w:val="00317FDC"/>
    <w:rsid w:val="00320156"/>
    <w:rsid w:val="00323588"/>
    <w:rsid w:val="003352ED"/>
    <w:rsid w:val="003417E5"/>
    <w:rsid w:val="00345434"/>
    <w:rsid w:val="003548A2"/>
    <w:rsid w:val="00376E65"/>
    <w:rsid w:val="0038141E"/>
    <w:rsid w:val="00381DA1"/>
    <w:rsid w:val="00385878"/>
    <w:rsid w:val="00394766"/>
    <w:rsid w:val="00397673"/>
    <w:rsid w:val="003A3DFF"/>
    <w:rsid w:val="003B0B7A"/>
    <w:rsid w:val="003B0C17"/>
    <w:rsid w:val="003B47E2"/>
    <w:rsid w:val="003B513F"/>
    <w:rsid w:val="003D330F"/>
    <w:rsid w:val="003D6577"/>
    <w:rsid w:val="003E2521"/>
    <w:rsid w:val="003E28FC"/>
    <w:rsid w:val="003E7FF5"/>
    <w:rsid w:val="003F1734"/>
    <w:rsid w:val="003F41DC"/>
    <w:rsid w:val="00411D5B"/>
    <w:rsid w:val="00417471"/>
    <w:rsid w:val="00421E27"/>
    <w:rsid w:val="004253A4"/>
    <w:rsid w:val="00427101"/>
    <w:rsid w:val="004271FA"/>
    <w:rsid w:val="0043370D"/>
    <w:rsid w:val="00434D78"/>
    <w:rsid w:val="004426B8"/>
    <w:rsid w:val="004461D2"/>
    <w:rsid w:val="0044635D"/>
    <w:rsid w:val="0045133D"/>
    <w:rsid w:val="004535CE"/>
    <w:rsid w:val="00455A29"/>
    <w:rsid w:val="00455E12"/>
    <w:rsid w:val="00457915"/>
    <w:rsid w:val="00461112"/>
    <w:rsid w:val="00462284"/>
    <w:rsid w:val="004659AD"/>
    <w:rsid w:val="00472EC1"/>
    <w:rsid w:val="00475F01"/>
    <w:rsid w:val="004824A5"/>
    <w:rsid w:val="00483530"/>
    <w:rsid w:val="00484174"/>
    <w:rsid w:val="00486EA7"/>
    <w:rsid w:val="00487F8A"/>
    <w:rsid w:val="00491538"/>
    <w:rsid w:val="0049243F"/>
    <w:rsid w:val="00497313"/>
    <w:rsid w:val="00497AC6"/>
    <w:rsid w:val="004A37E7"/>
    <w:rsid w:val="004B6707"/>
    <w:rsid w:val="004B6CFA"/>
    <w:rsid w:val="004C5944"/>
    <w:rsid w:val="004D0650"/>
    <w:rsid w:val="004D2AEC"/>
    <w:rsid w:val="004D776C"/>
    <w:rsid w:val="004E44A9"/>
    <w:rsid w:val="004F2899"/>
    <w:rsid w:val="004F4879"/>
    <w:rsid w:val="00502863"/>
    <w:rsid w:val="005148CD"/>
    <w:rsid w:val="0052324C"/>
    <w:rsid w:val="005232ED"/>
    <w:rsid w:val="0053011B"/>
    <w:rsid w:val="00541C67"/>
    <w:rsid w:val="00564980"/>
    <w:rsid w:val="0056533A"/>
    <w:rsid w:val="00571F73"/>
    <w:rsid w:val="00576DEE"/>
    <w:rsid w:val="00577C1A"/>
    <w:rsid w:val="00580122"/>
    <w:rsid w:val="0058016F"/>
    <w:rsid w:val="00586050"/>
    <w:rsid w:val="00591FED"/>
    <w:rsid w:val="0059330A"/>
    <w:rsid w:val="00597DC9"/>
    <w:rsid w:val="005A5550"/>
    <w:rsid w:val="005B0D79"/>
    <w:rsid w:val="005B2BC2"/>
    <w:rsid w:val="005B62E3"/>
    <w:rsid w:val="005B6CAA"/>
    <w:rsid w:val="005D61EC"/>
    <w:rsid w:val="005E620F"/>
    <w:rsid w:val="005F23CB"/>
    <w:rsid w:val="005F2F5A"/>
    <w:rsid w:val="005F640B"/>
    <w:rsid w:val="00603BF8"/>
    <w:rsid w:val="006064A8"/>
    <w:rsid w:val="00611F86"/>
    <w:rsid w:val="006120DA"/>
    <w:rsid w:val="006134C2"/>
    <w:rsid w:val="006171F8"/>
    <w:rsid w:val="00627F36"/>
    <w:rsid w:val="0063024E"/>
    <w:rsid w:val="00642311"/>
    <w:rsid w:val="00642A88"/>
    <w:rsid w:val="00647DA7"/>
    <w:rsid w:val="00650A1A"/>
    <w:rsid w:val="006627AE"/>
    <w:rsid w:val="0066543D"/>
    <w:rsid w:val="00667AC9"/>
    <w:rsid w:val="00672CC0"/>
    <w:rsid w:val="006747CC"/>
    <w:rsid w:val="00674957"/>
    <w:rsid w:val="00675254"/>
    <w:rsid w:val="00680966"/>
    <w:rsid w:val="00683EC5"/>
    <w:rsid w:val="00684F9A"/>
    <w:rsid w:val="006927B2"/>
    <w:rsid w:val="00693854"/>
    <w:rsid w:val="006A055D"/>
    <w:rsid w:val="006A4CE5"/>
    <w:rsid w:val="006A64AF"/>
    <w:rsid w:val="006B3C31"/>
    <w:rsid w:val="006B74A6"/>
    <w:rsid w:val="006C128A"/>
    <w:rsid w:val="006C3BD9"/>
    <w:rsid w:val="006C74DB"/>
    <w:rsid w:val="006D00C9"/>
    <w:rsid w:val="006D14BF"/>
    <w:rsid w:val="006D209B"/>
    <w:rsid w:val="006E4D34"/>
    <w:rsid w:val="006E6814"/>
    <w:rsid w:val="00703A93"/>
    <w:rsid w:val="0070471E"/>
    <w:rsid w:val="00706451"/>
    <w:rsid w:val="0071535D"/>
    <w:rsid w:val="00715FC2"/>
    <w:rsid w:val="007172AD"/>
    <w:rsid w:val="00725B9C"/>
    <w:rsid w:val="00725C10"/>
    <w:rsid w:val="0073553E"/>
    <w:rsid w:val="00744F74"/>
    <w:rsid w:val="00746C0C"/>
    <w:rsid w:val="00747AB2"/>
    <w:rsid w:val="00754CA2"/>
    <w:rsid w:val="00765A0A"/>
    <w:rsid w:val="00771789"/>
    <w:rsid w:val="007758E7"/>
    <w:rsid w:val="00783FC9"/>
    <w:rsid w:val="00793838"/>
    <w:rsid w:val="007A1782"/>
    <w:rsid w:val="007A2D5D"/>
    <w:rsid w:val="007A3697"/>
    <w:rsid w:val="007A6760"/>
    <w:rsid w:val="007B1971"/>
    <w:rsid w:val="007B61F7"/>
    <w:rsid w:val="007B6D65"/>
    <w:rsid w:val="007E1E78"/>
    <w:rsid w:val="007E4504"/>
    <w:rsid w:val="007F3E4E"/>
    <w:rsid w:val="007F5939"/>
    <w:rsid w:val="007F6E95"/>
    <w:rsid w:val="00802FEE"/>
    <w:rsid w:val="00804221"/>
    <w:rsid w:val="008171BA"/>
    <w:rsid w:val="00817F81"/>
    <w:rsid w:val="008227FE"/>
    <w:rsid w:val="00823A8D"/>
    <w:rsid w:val="00824A87"/>
    <w:rsid w:val="00832A88"/>
    <w:rsid w:val="00832FCB"/>
    <w:rsid w:val="00843184"/>
    <w:rsid w:val="00843D93"/>
    <w:rsid w:val="008443DB"/>
    <w:rsid w:val="00846D00"/>
    <w:rsid w:val="00850882"/>
    <w:rsid w:val="00857AC0"/>
    <w:rsid w:val="00860B6B"/>
    <w:rsid w:val="0086131B"/>
    <w:rsid w:val="0086535E"/>
    <w:rsid w:val="00865F48"/>
    <w:rsid w:val="008663AB"/>
    <w:rsid w:val="008702EC"/>
    <w:rsid w:val="008728C2"/>
    <w:rsid w:val="00883161"/>
    <w:rsid w:val="00883C5A"/>
    <w:rsid w:val="00891B2D"/>
    <w:rsid w:val="008943AB"/>
    <w:rsid w:val="008A13D5"/>
    <w:rsid w:val="008C3852"/>
    <w:rsid w:val="008C4551"/>
    <w:rsid w:val="008D017E"/>
    <w:rsid w:val="008D45CA"/>
    <w:rsid w:val="008D5D3E"/>
    <w:rsid w:val="008E3996"/>
    <w:rsid w:val="008E5404"/>
    <w:rsid w:val="008F059E"/>
    <w:rsid w:val="008F4FDF"/>
    <w:rsid w:val="00902459"/>
    <w:rsid w:val="009045DB"/>
    <w:rsid w:val="00904610"/>
    <w:rsid w:val="00924080"/>
    <w:rsid w:val="009278B6"/>
    <w:rsid w:val="00927B39"/>
    <w:rsid w:val="0093281F"/>
    <w:rsid w:val="00933A9E"/>
    <w:rsid w:val="00947493"/>
    <w:rsid w:val="009479CD"/>
    <w:rsid w:val="009537C8"/>
    <w:rsid w:val="0096529B"/>
    <w:rsid w:val="00972FE1"/>
    <w:rsid w:val="00977AFE"/>
    <w:rsid w:val="009917DC"/>
    <w:rsid w:val="00992DED"/>
    <w:rsid w:val="00994BE8"/>
    <w:rsid w:val="00997D44"/>
    <w:rsid w:val="009A3160"/>
    <w:rsid w:val="009A54C5"/>
    <w:rsid w:val="009B36F2"/>
    <w:rsid w:val="009B3ECE"/>
    <w:rsid w:val="009C0DC1"/>
    <w:rsid w:val="009C4744"/>
    <w:rsid w:val="009C6E7B"/>
    <w:rsid w:val="009E326C"/>
    <w:rsid w:val="009E4F2D"/>
    <w:rsid w:val="009E6583"/>
    <w:rsid w:val="009F25F3"/>
    <w:rsid w:val="009F3E55"/>
    <w:rsid w:val="009F4E1F"/>
    <w:rsid w:val="009F7111"/>
    <w:rsid w:val="009F7BCF"/>
    <w:rsid w:val="00A024BF"/>
    <w:rsid w:val="00A21258"/>
    <w:rsid w:val="00A24C49"/>
    <w:rsid w:val="00A570D5"/>
    <w:rsid w:val="00A61AB3"/>
    <w:rsid w:val="00A64597"/>
    <w:rsid w:val="00A7349B"/>
    <w:rsid w:val="00A7730C"/>
    <w:rsid w:val="00A805CF"/>
    <w:rsid w:val="00A8417F"/>
    <w:rsid w:val="00AA2112"/>
    <w:rsid w:val="00AA4CC7"/>
    <w:rsid w:val="00AA61DE"/>
    <w:rsid w:val="00AB0395"/>
    <w:rsid w:val="00AB5AAA"/>
    <w:rsid w:val="00AC071D"/>
    <w:rsid w:val="00AD57AA"/>
    <w:rsid w:val="00AD7E0B"/>
    <w:rsid w:val="00AE653F"/>
    <w:rsid w:val="00AF0075"/>
    <w:rsid w:val="00B03ACB"/>
    <w:rsid w:val="00B11D90"/>
    <w:rsid w:val="00B1274F"/>
    <w:rsid w:val="00B12AD1"/>
    <w:rsid w:val="00B17E1E"/>
    <w:rsid w:val="00B34B44"/>
    <w:rsid w:val="00B43435"/>
    <w:rsid w:val="00B47282"/>
    <w:rsid w:val="00B514FD"/>
    <w:rsid w:val="00B545E5"/>
    <w:rsid w:val="00B668CB"/>
    <w:rsid w:val="00B67AD8"/>
    <w:rsid w:val="00B737DE"/>
    <w:rsid w:val="00B76BCC"/>
    <w:rsid w:val="00B804B1"/>
    <w:rsid w:val="00B8142E"/>
    <w:rsid w:val="00B81ABC"/>
    <w:rsid w:val="00B823F5"/>
    <w:rsid w:val="00B9384D"/>
    <w:rsid w:val="00B95796"/>
    <w:rsid w:val="00BA3E29"/>
    <w:rsid w:val="00BB2409"/>
    <w:rsid w:val="00BC3BFA"/>
    <w:rsid w:val="00BD266A"/>
    <w:rsid w:val="00BD2C75"/>
    <w:rsid w:val="00BF23DD"/>
    <w:rsid w:val="00BF3499"/>
    <w:rsid w:val="00BF3BCA"/>
    <w:rsid w:val="00C07040"/>
    <w:rsid w:val="00C12DD0"/>
    <w:rsid w:val="00C145A8"/>
    <w:rsid w:val="00C14EBE"/>
    <w:rsid w:val="00C14EEE"/>
    <w:rsid w:val="00C20D70"/>
    <w:rsid w:val="00C2500B"/>
    <w:rsid w:val="00C26C5E"/>
    <w:rsid w:val="00C26D4E"/>
    <w:rsid w:val="00C312E4"/>
    <w:rsid w:val="00C32D26"/>
    <w:rsid w:val="00C33CE1"/>
    <w:rsid w:val="00C34D7E"/>
    <w:rsid w:val="00C3646D"/>
    <w:rsid w:val="00C64C4B"/>
    <w:rsid w:val="00C66897"/>
    <w:rsid w:val="00C6793A"/>
    <w:rsid w:val="00C72206"/>
    <w:rsid w:val="00C75E0C"/>
    <w:rsid w:val="00C81662"/>
    <w:rsid w:val="00C869AA"/>
    <w:rsid w:val="00C86C40"/>
    <w:rsid w:val="00C90CE7"/>
    <w:rsid w:val="00C9110D"/>
    <w:rsid w:val="00CA1B59"/>
    <w:rsid w:val="00CA425C"/>
    <w:rsid w:val="00CB1C99"/>
    <w:rsid w:val="00CB6C1B"/>
    <w:rsid w:val="00CC40A6"/>
    <w:rsid w:val="00CC439F"/>
    <w:rsid w:val="00CC5BF8"/>
    <w:rsid w:val="00CC6098"/>
    <w:rsid w:val="00CD22E5"/>
    <w:rsid w:val="00CD6F00"/>
    <w:rsid w:val="00CE4920"/>
    <w:rsid w:val="00CF1599"/>
    <w:rsid w:val="00CF57E0"/>
    <w:rsid w:val="00CF6F97"/>
    <w:rsid w:val="00D05187"/>
    <w:rsid w:val="00D20390"/>
    <w:rsid w:val="00D228FB"/>
    <w:rsid w:val="00D23B05"/>
    <w:rsid w:val="00D25BE1"/>
    <w:rsid w:val="00D25F5E"/>
    <w:rsid w:val="00D44C2A"/>
    <w:rsid w:val="00D473BA"/>
    <w:rsid w:val="00D52D83"/>
    <w:rsid w:val="00D54755"/>
    <w:rsid w:val="00D5563A"/>
    <w:rsid w:val="00D70041"/>
    <w:rsid w:val="00D76B06"/>
    <w:rsid w:val="00D82B56"/>
    <w:rsid w:val="00D834DB"/>
    <w:rsid w:val="00D83ACC"/>
    <w:rsid w:val="00D95330"/>
    <w:rsid w:val="00D96E18"/>
    <w:rsid w:val="00D97327"/>
    <w:rsid w:val="00DA2DB0"/>
    <w:rsid w:val="00DA73DF"/>
    <w:rsid w:val="00DA7F9D"/>
    <w:rsid w:val="00DB2113"/>
    <w:rsid w:val="00DB2B89"/>
    <w:rsid w:val="00DB51D6"/>
    <w:rsid w:val="00DB552B"/>
    <w:rsid w:val="00DB5C34"/>
    <w:rsid w:val="00DC0A4B"/>
    <w:rsid w:val="00DC0FD6"/>
    <w:rsid w:val="00DC2F50"/>
    <w:rsid w:val="00DC52D3"/>
    <w:rsid w:val="00DC55A5"/>
    <w:rsid w:val="00DE4DB8"/>
    <w:rsid w:val="00DE7AFE"/>
    <w:rsid w:val="00DF5C73"/>
    <w:rsid w:val="00E02D1E"/>
    <w:rsid w:val="00E07EFD"/>
    <w:rsid w:val="00E10A97"/>
    <w:rsid w:val="00E1594E"/>
    <w:rsid w:val="00E17B17"/>
    <w:rsid w:val="00E2159E"/>
    <w:rsid w:val="00E313BA"/>
    <w:rsid w:val="00E32130"/>
    <w:rsid w:val="00E3374B"/>
    <w:rsid w:val="00E343E4"/>
    <w:rsid w:val="00E34C4A"/>
    <w:rsid w:val="00E47040"/>
    <w:rsid w:val="00E51DAA"/>
    <w:rsid w:val="00E54435"/>
    <w:rsid w:val="00E54844"/>
    <w:rsid w:val="00E60DF7"/>
    <w:rsid w:val="00E709EB"/>
    <w:rsid w:val="00E77B0E"/>
    <w:rsid w:val="00E82F52"/>
    <w:rsid w:val="00E85894"/>
    <w:rsid w:val="00E96E60"/>
    <w:rsid w:val="00E97C0A"/>
    <w:rsid w:val="00EB5C86"/>
    <w:rsid w:val="00ED1868"/>
    <w:rsid w:val="00EE3CDC"/>
    <w:rsid w:val="00EF1640"/>
    <w:rsid w:val="00EF5724"/>
    <w:rsid w:val="00EF624A"/>
    <w:rsid w:val="00EF6470"/>
    <w:rsid w:val="00F00910"/>
    <w:rsid w:val="00F0102F"/>
    <w:rsid w:val="00F03101"/>
    <w:rsid w:val="00F03169"/>
    <w:rsid w:val="00F0446A"/>
    <w:rsid w:val="00F10CC0"/>
    <w:rsid w:val="00F20107"/>
    <w:rsid w:val="00F20C28"/>
    <w:rsid w:val="00F27089"/>
    <w:rsid w:val="00F47367"/>
    <w:rsid w:val="00F54175"/>
    <w:rsid w:val="00F56A79"/>
    <w:rsid w:val="00F6742D"/>
    <w:rsid w:val="00F67855"/>
    <w:rsid w:val="00F704AC"/>
    <w:rsid w:val="00FA1549"/>
    <w:rsid w:val="00FA3C85"/>
    <w:rsid w:val="00FA4185"/>
    <w:rsid w:val="00FA4EF0"/>
    <w:rsid w:val="00FB1125"/>
    <w:rsid w:val="00FB3EC4"/>
    <w:rsid w:val="00FB4726"/>
    <w:rsid w:val="00FD4B8D"/>
    <w:rsid w:val="00FD6062"/>
    <w:rsid w:val="00FF4215"/>
    <w:rsid w:val="00FF4BC1"/>
    <w:rsid w:val="00FF4B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071D"/>
    <w:pPr>
      <w:suppressAutoHyphens/>
    </w:pPr>
    <w:rPr>
      <w:lang w:eastAsia="ar-SA"/>
    </w:rPr>
  </w:style>
  <w:style w:type="paragraph" w:styleId="Nadpis1">
    <w:name w:val="heading 1"/>
    <w:basedOn w:val="Normln"/>
    <w:next w:val="Normln"/>
    <w:link w:val="Nadpis1Char"/>
    <w:uiPriority w:val="99"/>
    <w:qFormat/>
    <w:rsid w:val="00AC071D"/>
    <w:pPr>
      <w:keepNext/>
      <w:tabs>
        <w:tab w:val="num" w:pos="432"/>
      </w:tabs>
      <w:ind w:right="567"/>
      <w:outlineLvl w:val="0"/>
    </w:pPr>
    <w:rPr>
      <w:b/>
      <w:sz w:val="22"/>
    </w:rPr>
  </w:style>
  <w:style w:type="paragraph" w:styleId="Nadpis2">
    <w:name w:val="heading 2"/>
    <w:basedOn w:val="Normln"/>
    <w:next w:val="Normln"/>
    <w:link w:val="Nadpis2Char"/>
    <w:uiPriority w:val="99"/>
    <w:qFormat/>
    <w:rsid w:val="00AC071D"/>
    <w:pPr>
      <w:keepNext/>
      <w:tabs>
        <w:tab w:val="num" w:pos="576"/>
      </w:tabs>
      <w:ind w:left="576" w:hanging="576"/>
      <w:outlineLvl w:val="1"/>
    </w:pPr>
    <w:rPr>
      <w:sz w:val="24"/>
    </w:rPr>
  </w:style>
  <w:style w:type="paragraph" w:styleId="Nadpis3">
    <w:name w:val="heading 3"/>
    <w:basedOn w:val="Normln"/>
    <w:next w:val="Normln"/>
    <w:link w:val="Nadpis3Char"/>
    <w:uiPriority w:val="99"/>
    <w:qFormat/>
    <w:rsid w:val="00AC071D"/>
    <w:pPr>
      <w:keepNext/>
      <w:tabs>
        <w:tab w:val="num" w:pos="720"/>
      </w:tabs>
      <w:spacing w:before="240" w:after="60"/>
      <w:ind w:left="720" w:hanging="72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CD2FCF"/>
    <w:rPr>
      <w:rFonts w:ascii="Cambria" w:eastAsia="Times New Roman" w:hAnsi="Cambria" w:cs="Times New Roman"/>
      <w:b/>
      <w:bCs/>
      <w:kern w:val="32"/>
      <w:sz w:val="32"/>
      <w:szCs w:val="32"/>
      <w:lang w:eastAsia="ar-SA"/>
    </w:rPr>
  </w:style>
  <w:style w:type="character" w:customStyle="1" w:styleId="Nadpis2Char">
    <w:name w:val="Nadpis 2 Char"/>
    <w:link w:val="Nadpis2"/>
    <w:uiPriority w:val="9"/>
    <w:semiHidden/>
    <w:rsid w:val="00CD2FCF"/>
    <w:rPr>
      <w:rFonts w:ascii="Cambria" w:eastAsia="Times New Roman" w:hAnsi="Cambria" w:cs="Times New Roman"/>
      <w:b/>
      <w:bCs/>
      <w:i/>
      <w:iCs/>
      <w:sz w:val="28"/>
      <w:szCs w:val="28"/>
      <w:lang w:eastAsia="ar-SA"/>
    </w:rPr>
  </w:style>
  <w:style w:type="character" w:customStyle="1" w:styleId="Nadpis3Char">
    <w:name w:val="Nadpis 3 Char"/>
    <w:link w:val="Nadpis3"/>
    <w:uiPriority w:val="99"/>
    <w:semiHidden/>
    <w:rsid w:val="00CD2FCF"/>
    <w:rPr>
      <w:rFonts w:ascii="Cambria" w:eastAsia="Times New Roman" w:hAnsi="Cambria" w:cs="Times New Roman"/>
      <w:b/>
      <w:bCs/>
      <w:sz w:val="26"/>
      <w:szCs w:val="26"/>
      <w:lang w:eastAsia="ar-SA"/>
    </w:rPr>
  </w:style>
  <w:style w:type="character" w:customStyle="1" w:styleId="WW8Num2z0">
    <w:name w:val="WW8Num2z0"/>
    <w:uiPriority w:val="99"/>
    <w:rsid w:val="00AC071D"/>
    <w:rPr>
      <w:rFonts w:ascii="Symbol" w:hAnsi="Symbol"/>
    </w:rPr>
  </w:style>
  <w:style w:type="character" w:customStyle="1" w:styleId="WW8Num2z1">
    <w:name w:val="WW8Num2z1"/>
    <w:uiPriority w:val="99"/>
    <w:rsid w:val="00AC071D"/>
    <w:rPr>
      <w:rFonts w:ascii="Courier New" w:hAnsi="Courier New"/>
    </w:rPr>
  </w:style>
  <w:style w:type="character" w:customStyle="1" w:styleId="WW8Num2z2">
    <w:name w:val="WW8Num2z2"/>
    <w:uiPriority w:val="99"/>
    <w:rsid w:val="00AC071D"/>
    <w:rPr>
      <w:rFonts w:ascii="Wingdings" w:hAnsi="Wingdings"/>
    </w:rPr>
  </w:style>
  <w:style w:type="character" w:customStyle="1" w:styleId="WW8Num3z0">
    <w:name w:val="WW8Num3z0"/>
    <w:uiPriority w:val="99"/>
    <w:rsid w:val="00AC071D"/>
    <w:rPr>
      <w:rFonts w:ascii="Symbol" w:hAnsi="Symbol"/>
    </w:rPr>
  </w:style>
  <w:style w:type="character" w:customStyle="1" w:styleId="WW8Num3z1">
    <w:name w:val="WW8Num3z1"/>
    <w:uiPriority w:val="99"/>
    <w:rsid w:val="00AC071D"/>
    <w:rPr>
      <w:rFonts w:ascii="Courier New" w:hAnsi="Courier New"/>
    </w:rPr>
  </w:style>
  <w:style w:type="character" w:customStyle="1" w:styleId="WW8Num3z2">
    <w:name w:val="WW8Num3z2"/>
    <w:uiPriority w:val="99"/>
    <w:rsid w:val="00AC071D"/>
    <w:rPr>
      <w:rFonts w:ascii="Wingdings" w:hAnsi="Wingdings"/>
    </w:rPr>
  </w:style>
  <w:style w:type="character" w:customStyle="1" w:styleId="Standardnpsmoodstavce2">
    <w:name w:val="Standardní písmo odstavce2"/>
    <w:uiPriority w:val="99"/>
    <w:rsid w:val="00AC071D"/>
  </w:style>
  <w:style w:type="character" w:customStyle="1" w:styleId="Standardnpsmoodstavce1">
    <w:name w:val="Standardní písmo odstavce1"/>
    <w:uiPriority w:val="99"/>
    <w:rsid w:val="00AC071D"/>
  </w:style>
  <w:style w:type="character" w:styleId="slostrnky">
    <w:name w:val="page number"/>
    <w:rsid w:val="00AC071D"/>
    <w:rPr>
      <w:rFonts w:cs="Times New Roman"/>
    </w:rPr>
  </w:style>
  <w:style w:type="character" w:styleId="Siln">
    <w:name w:val="Strong"/>
    <w:uiPriority w:val="99"/>
    <w:qFormat/>
    <w:rsid w:val="00AC071D"/>
    <w:rPr>
      <w:rFonts w:cs="Times New Roman"/>
      <w:b/>
    </w:rPr>
  </w:style>
  <w:style w:type="character" w:styleId="Hypertextovodkaz">
    <w:name w:val="Hyperlink"/>
    <w:uiPriority w:val="99"/>
    <w:rsid w:val="00AC071D"/>
    <w:rPr>
      <w:rFonts w:cs="Times New Roman"/>
      <w:color w:val="0000FF"/>
      <w:u w:val="single"/>
    </w:rPr>
  </w:style>
  <w:style w:type="character" w:customStyle="1" w:styleId="FormtovanvHTMLChar">
    <w:name w:val="Formátovaný v HTML Char"/>
    <w:uiPriority w:val="99"/>
    <w:rsid w:val="00AC071D"/>
    <w:rPr>
      <w:rFonts w:ascii="Courier New" w:hAnsi="Courier New"/>
    </w:rPr>
  </w:style>
  <w:style w:type="paragraph" w:customStyle="1" w:styleId="Nadpis">
    <w:name w:val="Nadpis"/>
    <w:basedOn w:val="Normln"/>
    <w:next w:val="Zkladntext"/>
    <w:uiPriority w:val="99"/>
    <w:rsid w:val="00AC071D"/>
    <w:pPr>
      <w:keepNext/>
      <w:spacing w:before="240" w:after="120"/>
    </w:pPr>
    <w:rPr>
      <w:rFonts w:ascii="Arial" w:eastAsia="Arial Unicode MS" w:hAnsi="Arial" w:cs="Tahoma"/>
      <w:sz w:val="28"/>
      <w:szCs w:val="28"/>
    </w:rPr>
  </w:style>
  <w:style w:type="paragraph" w:styleId="Zkladntext">
    <w:name w:val="Body Text"/>
    <w:basedOn w:val="Normln"/>
    <w:link w:val="ZkladntextChar"/>
    <w:uiPriority w:val="99"/>
    <w:semiHidden/>
    <w:rsid w:val="00AC071D"/>
    <w:pPr>
      <w:spacing w:after="120"/>
    </w:pPr>
  </w:style>
  <w:style w:type="character" w:customStyle="1" w:styleId="ZkladntextChar">
    <w:name w:val="Základní text Char"/>
    <w:link w:val="Zkladntext"/>
    <w:uiPriority w:val="99"/>
    <w:semiHidden/>
    <w:rsid w:val="00CD2FCF"/>
    <w:rPr>
      <w:sz w:val="20"/>
      <w:szCs w:val="20"/>
      <w:lang w:eastAsia="ar-SA"/>
    </w:rPr>
  </w:style>
  <w:style w:type="paragraph" w:styleId="Seznam">
    <w:name w:val="List"/>
    <w:basedOn w:val="Zkladntext"/>
    <w:uiPriority w:val="99"/>
    <w:semiHidden/>
    <w:rsid w:val="00AC071D"/>
    <w:rPr>
      <w:rFonts w:cs="Tahoma"/>
    </w:rPr>
  </w:style>
  <w:style w:type="paragraph" w:customStyle="1" w:styleId="Popisek">
    <w:name w:val="Popisek"/>
    <w:basedOn w:val="Normln"/>
    <w:uiPriority w:val="99"/>
    <w:rsid w:val="00AC071D"/>
    <w:pPr>
      <w:suppressLineNumbers/>
      <w:spacing w:before="120" w:after="120"/>
    </w:pPr>
    <w:rPr>
      <w:rFonts w:cs="Tahoma"/>
      <w:i/>
      <w:iCs/>
      <w:sz w:val="24"/>
      <w:szCs w:val="24"/>
    </w:rPr>
  </w:style>
  <w:style w:type="paragraph" w:customStyle="1" w:styleId="Rejstk">
    <w:name w:val="Rejstřík"/>
    <w:basedOn w:val="Normln"/>
    <w:uiPriority w:val="99"/>
    <w:rsid w:val="00AC071D"/>
    <w:pPr>
      <w:suppressLineNumbers/>
    </w:pPr>
    <w:rPr>
      <w:rFonts w:cs="Tahoma"/>
    </w:rPr>
  </w:style>
  <w:style w:type="paragraph" w:styleId="Zpat">
    <w:name w:val="footer"/>
    <w:basedOn w:val="Normln"/>
    <w:link w:val="ZpatChar"/>
    <w:uiPriority w:val="99"/>
    <w:semiHidden/>
    <w:rsid w:val="00AC071D"/>
    <w:rPr>
      <w:sz w:val="24"/>
    </w:rPr>
  </w:style>
  <w:style w:type="character" w:customStyle="1" w:styleId="ZpatChar">
    <w:name w:val="Zápatí Char"/>
    <w:link w:val="Zpat"/>
    <w:uiPriority w:val="99"/>
    <w:semiHidden/>
    <w:rsid w:val="00CD2FCF"/>
    <w:rPr>
      <w:sz w:val="20"/>
      <w:szCs w:val="20"/>
      <w:lang w:eastAsia="ar-SA"/>
    </w:rPr>
  </w:style>
  <w:style w:type="paragraph" w:styleId="Zhlav">
    <w:name w:val="header"/>
    <w:basedOn w:val="Normln"/>
    <w:link w:val="ZhlavChar"/>
    <w:uiPriority w:val="99"/>
    <w:semiHidden/>
    <w:rsid w:val="00AC071D"/>
  </w:style>
  <w:style w:type="character" w:customStyle="1" w:styleId="ZhlavChar">
    <w:name w:val="Záhlaví Char"/>
    <w:link w:val="Zhlav"/>
    <w:uiPriority w:val="99"/>
    <w:semiHidden/>
    <w:rsid w:val="00CD2FCF"/>
    <w:rPr>
      <w:sz w:val="20"/>
      <w:szCs w:val="20"/>
      <w:lang w:eastAsia="ar-SA"/>
    </w:rPr>
  </w:style>
  <w:style w:type="paragraph" w:customStyle="1" w:styleId="Rozvrendokumentu1">
    <w:name w:val="Rozvržení dokumentu1"/>
    <w:basedOn w:val="Normln"/>
    <w:uiPriority w:val="99"/>
    <w:rsid w:val="00AC071D"/>
    <w:pPr>
      <w:shd w:val="clear" w:color="auto" w:fill="000080"/>
    </w:pPr>
    <w:rPr>
      <w:rFonts w:ascii="Tahoma" w:hAnsi="Tahoma" w:cs="Tahoma"/>
    </w:rPr>
  </w:style>
  <w:style w:type="paragraph" w:styleId="Normlnweb">
    <w:name w:val="Normal (Web)"/>
    <w:basedOn w:val="Normln"/>
    <w:uiPriority w:val="99"/>
    <w:rsid w:val="00AC071D"/>
    <w:pPr>
      <w:spacing w:before="100" w:after="119"/>
    </w:pPr>
    <w:rPr>
      <w:sz w:val="24"/>
      <w:szCs w:val="24"/>
    </w:rPr>
  </w:style>
  <w:style w:type="paragraph" w:customStyle="1" w:styleId="Zkladntext31">
    <w:name w:val="Základní text 31"/>
    <w:basedOn w:val="Normln"/>
    <w:uiPriority w:val="99"/>
    <w:rsid w:val="00AC071D"/>
    <w:pPr>
      <w:autoSpaceDE w:val="0"/>
      <w:spacing w:line="312" w:lineRule="auto"/>
    </w:pPr>
    <w:rPr>
      <w:rFonts w:ascii="Arial" w:hAnsi="Arial" w:cs="Arial"/>
      <w:szCs w:val="24"/>
    </w:rPr>
  </w:style>
  <w:style w:type="paragraph" w:customStyle="1" w:styleId="Prosttext1">
    <w:name w:val="Prostý text1"/>
    <w:basedOn w:val="Normln"/>
    <w:uiPriority w:val="99"/>
    <w:rsid w:val="00AC071D"/>
    <w:rPr>
      <w:rFonts w:ascii="Verdana" w:hAnsi="Verdana"/>
      <w:sz w:val="18"/>
      <w:szCs w:val="21"/>
    </w:rPr>
  </w:style>
  <w:style w:type="paragraph" w:customStyle="1" w:styleId="Obsahrmce">
    <w:name w:val="Obsah rámce"/>
    <w:basedOn w:val="Zkladntext"/>
    <w:uiPriority w:val="99"/>
    <w:rsid w:val="00AC071D"/>
  </w:style>
  <w:style w:type="paragraph" w:customStyle="1" w:styleId="Zkladntext21">
    <w:name w:val="Základní text 21"/>
    <w:basedOn w:val="Normln"/>
    <w:uiPriority w:val="99"/>
    <w:rsid w:val="00AC071D"/>
    <w:pPr>
      <w:suppressAutoHyphens w:val="0"/>
      <w:overflowPunct w:val="0"/>
      <w:autoSpaceDE w:val="0"/>
    </w:pPr>
    <w:rPr>
      <w:rFonts w:ascii="Arial" w:hAnsi="Arial"/>
      <w:sz w:val="24"/>
    </w:rPr>
  </w:style>
  <w:style w:type="paragraph" w:styleId="Odstavecseseznamem">
    <w:name w:val="List Paragraph"/>
    <w:basedOn w:val="Normln"/>
    <w:uiPriority w:val="99"/>
    <w:qFormat/>
    <w:rsid w:val="00AC071D"/>
    <w:pPr>
      <w:suppressAutoHyphens w:val="0"/>
      <w:spacing w:before="100" w:after="100"/>
    </w:pPr>
    <w:rPr>
      <w:sz w:val="24"/>
      <w:szCs w:val="24"/>
    </w:rPr>
  </w:style>
  <w:style w:type="paragraph" w:styleId="FormtovanvHTML">
    <w:name w:val="HTML Preformatted"/>
    <w:basedOn w:val="Normln"/>
    <w:link w:val="FormtovanvHTMLChar1"/>
    <w:uiPriority w:val="99"/>
    <w:rsid w:val="00AC0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FormtovanvHTMLChar1">
    <w:name w:val="Formátovaný v HTML Char1"/>
    <w:link w:val="FormtovanvHTML"/>
    <w:uiPriority w:val="99"/>
    <w:semiHidden/>
    <w:rsid w:val="00CD2FCF"/>
    <w:rPr>
      <w:rFonts w:ascii="Courier New" w:hAnsi="Courier New" w:cs="Courier New"/>
      <w:sz w:val="20"/>
      <w:szCs w:val="20"/>
      <w:lang w:eastAsia="ar-SA"/>
    </w:rPr>
  </w:style>
  <w:style w:type="paragraph" w:customStyle="1" w:styleId="actiondate">
    <w:name w:val="action_date"/>
    <w:basedOn w:val="Normln"/>
    <w:uiPriority w:val="99"/>
    <w:rsid w:val="00A61AB3"/>
    <w:pPr>
      <w:suppressAutoHyphens w:val="0"/>
      <w:spacing w:before="100" w:beforeAutospacing="1" w:after="100" w:afterAutospacing="1"/>
    </w:pPr>
    <w:rPr>
      <w:sz w:val="24"/>
      <w:szCs w:val="24"/>
      <w:lang w:eastAsia="cs-CZ"/>
    </w:rPr>
  </w:style>
  <w:style w:type="character" w:customStyle="1" w:styleId="apple-tab-span">
    <w:name w:val="apple-tab-span"/>
    <w:basedOn w:val="Standardnpsmoodstavce"/>
    <w:rsid w:val="00263163"/>
  </w:style>
  <w:style w:type="character" w:styleId="Sledovanodkaz">
    <w:name w:val="FollowedHyperlink"/>
    <w:uiPriority w:val="99"/>
    <w:semiHidden/>
    <w:unhideWhenUsed/>
    <w:rsid w:val="00972FE1"/>
    <w:rPr>
      <w:color w:val="800080"/>
      <w:u w:val="single"/>
    </w:rPr>
  </w:style>
  <w:style w:type="paragraph" w:customStyle="1" w:styleId="Style1">
    <w:name w:val="Style1"/>
    <w:basedOn w:val="Normln"/>
    <w:rsid w:val="0053011B"/>
    <w:pPr>
      <w:suppressAutoHyphens w:val="0"/>
      <w:jc w:val="both"/>
    </w:pPr>
    <w:rPr>
      <w:rFonts w:ascii="Arial" w:hAnsi="Arial" w:cs="Arial"/>
      <w:color w:val="575757"/>
      <w:sz w:val="16"/>
      <w:szCs w:val="16"/>
      <w:lang w:eastAsia="en-US"/>
    </w:rPr>
  </w:style>
  <w:style w:type="paragraph" w:styleId="Rozvrendokumentu">
    <w:name w:val="Document Map"/>
    <w:basedOn w:val="Normln"/>
    <w:link w:val="RozvrendokumentuChar"/>
    <w:uiPriority w:val="99"/>
    <w:semiHidden/>
    <w:unhideWhenUsed/>
    <w:rsid w:val="009F3E55"/>
    <w:rPr>
      <w:rFonts w:ascii="Tahoma" w:hAnsi="Tahoma" w:cs="Tahoma"/>
      <w:sz w:val="16"/>
      <w:szCs w:val="16"/>
    </w:rPr>
  </w:style>
  <w:style w:type="character" w:customStyle="1" w:styleId="RozvrendokumentuChar">
    <w:name w:val="Rozvržení dokumentu Char"/>
    <w:link w:val="Rozvrendokumentu"/>
    <w:uiPriority w:val="99"/>
    <w:semiHidden/>
    <w:rsid w:val="009F3E55"/>
    <w:rPr>
      <w:rFonts w:ascii="Tahoma" w:hAnsi="Tahoma" w:cs="Tahoma"/>
      <w:sz w:val="16"/>
      <w:szCs w:val="16"/>
      <w:lang w:eastAsia="ar-SA"/>
    </w:rPr>
  </w:style>
  <w:style w:type="character" w:customStyle="1" w:styleId="notranslate">
    <w:name w:val="notranslate"/>
    <w:rsid w:val="006E4D34"/>
  </w:style>
  <w:style w:type="paragraph" w:customStyle="1" w:styleId="bgcolor">
    <w:name w:val="bgcolor"/>
    <w:basedOn w:val="Normln"/>
    <w:uiPriority w:val="99"/>
    <w:rsid w:val="000D7BAE"/>
    <w:pPr>
      <w:suppressAutoHyphens w:val="0"/>
      <w:spacing w:before="100" w:beforeAutospacing="1" w:after="100" w:afterAutospacing="1"/>
    </w:pPr>
    <w:rPr>
      <w:sz w:val="24"/>
      <w:szCs w:val="24"/>
      <w:lang w:eastAsia="cs-CZ"/>
    </w:rPr>
  </w:style>
  <w:style w:type="character" w:customStyle="1" w:styleId="textsmaller">
    <w:name w:val="textsmaller"/>
    <w:rsid w:val="000D7BAE"/>
    <w:rPr>
      <w:rFonts w:ascii="Times New Roman" w:hAnsi="Times New Roman" w:cs="Times New Roman" w:hint="default"/>
    </w:rPr>
  </w:style>
  <w:style w:type="paragraph" w:customStyle="1" w:styleId="Default">
    <w:name w:val="Default"/>
    <w:rsid w:val="0063024E"/>
    <w:pPr>
      <w:autoSpaceDE w:val="0"/>
      <w:autoSpaceDN w:val="0"/>
      <w:adjustRightInd w:val="0"/>
    </w:pPr>
    <w:rPr>
      <w:rFonts w:ascii="Myriad Pro" w:hAnsi="Myriad Pro" w:cs="Myriad Pro"/>
      <w:color w:val="000000"/>
      <w:sz w:val="24"/>
      <w:szCs w:val="24"/>
    </w:rPr>
  </w:style>
  <w:style w:type="character" w:customStyle="1" w:styleId="A2">
    <w:name w:val="A2"/>
    <w:uiPriority w:val="99"/>
    <w:rsid w:val="0063024E"/>
    <w:rPr>
      <w:rFonts w:cs="Myriad Pro"/>
      <w:color w:val="000000"/>
      <w:sz w:val="42"/>
      <w:szCs w:val="42"/>
    </w:rPr>
  </w:style>
  <w:style w:type="paragraph" w:styleId="Textbubliny">
    <w:name w:val="Balloon Text"/>
    <w:basedOn w:val="Normln"/>
    <w:link w:val="TextbublinyChar"/>
    <w:uiPriority w:val="99"/>
    <w:semiHidden/>
    <w:unhideWhenUsed/>
    <w:rsid w:val="008831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3161"/>
    <w:rPr>
      <w:rFonts w:ascii="Segoe U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120150414">
      <w:bodyDiv w:val="1"/>
      <w:marLeft w:val="0"/>
      <w:marRight w:val="0"/>
      <w:marTop w:val="0"/>
      <w:marBottom w:val="0"/>
      <w:divBdr>
        <w:top w:val="none" w:sz="0" w:space="0" w:color="auto"/>
        <w:left w:val="none" w:sz="0" w:space="0" w:color="auto"/>
        <w:bottom w:val="none" w:sz="0" w:space="0" w:color="auto"/>
        <w:right w:val="none" w:sz="0" w:space="0" w:color="auto"/>
      </w:divBdr>
    </w:div>
    <w:div w:id="170528647">
      <w:bodyDiv w:val="1"/>
      <w:marLeft w:val="0"/>
      <w:marRight w:val="0"/>
      <w:marTop w:val="0"/>
      <w:marBottom w:val="0"/>
      <w:divBdr>
        <w:top w:val="none" w:sz="0" w:space="0" w:color="auto"/>
        <w:left w:val="none" w:sz="0" w:space="0" w:color="auto"/>
        <w:bottom w:val="none" w:sz="0" w:space="0" w:color="auto"/>
        <w:right w:val="none" w:sz="0" w:space="0" w:color="auto"/>
      </w:divBdr>
    </w:div>
    <w:div w:id="197086954">
      <w:bodyDiv w:val="1"/>
      <w:marLeft w:val="0"/>
      <w:marRight w:val="0"/>
      <w:marTop w:val="0"/>
      <w:marBottom w:val="0"/>
      <w:divBdr>
        <w:top w:val="none" w:sz="0" w:space="0" w:color="auto"/>
        <w:left w:val="none" w:sz="0" w:space="0" w:color="auto"/>
        <w:bottom w:val="none" w:sz="0" w:space="0" w:color="auto"/>
        <w:right w:val="none" w:sz="0" w:space="0" w:color="auto"/>
      </w:divBdr>
    </w:div>
    <w:div w:id="833179645">
      <w:bodyDiv w:val="1"/>
      <w:marLeft w:val="0"/>
      <w:marRight w:val="0"/>
      <w:marTop w:val="0"/>
      <w:marBottom w:val="0"/>
      <w:divBdr>
        <w:top w:val="none" w:sz="0" w:space="0" w:color="auto"/>
        <w:left w:val="none" w:sz="0" w:space="0" w:color="auto"/>
        <w:bottom w:val="none" w:sz="0" w:space="0" w:color="auto"/>
        <w:right w:val="none" w:sz="0" w:space="0" w:color="auto"/>
      </w:divBdr>
      <w:divsChild>
        <w:div w:id="281151853">
          <w:marLeft w:val="0"/>
          <w:marRight w:val="0"/>
          <w:marTop w:val="0"/>
          <w:marBottom w:val="0"/>
          <w:divBdr>
            <w:top w:val="none" w:sz="0" w:space="0" w:color="auto"/>
            <w:left w:val="none" w:sz="0" w:space="0" w:color="auto"/>
            <w:bottom w:val="none" w:sz="0" w:space="0" w:color="auto"/>
            <w:right w:val="none" w:sz="0" w:space="0" w:color="auto"/>
          </w:divBdr>
          <w:divsChild>
            <w:div w:id="1914004634">
              <w:marLeft w:val="0"/>
              <w:marRight w:val="0"/>
              <w:marTop w:val="0"/>
              <w:marBottom w:val="0"/>
              <w:divBdr>
                <w:top w:val="single" w:sz="6" w:space="0" w:color="333333"/>
                <w:left w:val="single" w:sz="6" w:space="0" w:color="333333"/>
                <w:bottom w:val="single" w:sz="6" w:space="0" w:color="333333"/>
                <w:right w:val="single" w:sz="6" w:space="0" w:color="333333"/>
              </w:divBdr>
              <w:divsChild>
                <w:div w:id="757412290">
                  <w:marLeft w:val="0"/>
                  <w:marRight w:val="0"/>
                  <w:marTop w:val="0"/>
                  <w:marBottom w:val="0"/>
                  <w:divBdr>
                    <w:top w:val="none" w:sz="0" w:space="0" w:color="auto"/>
                    <w:left w:val="none" w:sz="0" w:space="0" w:color="auto"/>
                    <w:bottom w:val="none" w:sz="0" w:space="0" w:color="auto"/>
                    <w:right w:val="none" w:sz="0" w:space="0" w:color="auto"/>
                  </w:divBdr>
                  <w:divsChild>
                    <w:div w:id="2104375061">
                      <w:marLeft w:val="0"/>
                      <w:marRight w:val="0"/>
                      <w:marTop w:val="0"/>
                      <w:marBottom w:val="0"/>
                      <w:divBdr>
                        <w:top w:val="none" w:sz="0" w:space="0" w:color="auto"/>
                        <w:left w:val="none" w:sz="0" w:space="0" w:color="auto"/>
                        <w:bottom w:val="none" w:sz="0" w:space="0" w:color="auto"/>
                        <w:right w:val="none" w:sz="0" w:space="0" w:color="auto"/>
                      </w:divBdr>
                      <w:divsChild>
                        <w:div w:id="3541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290916">
      <w:bodyDiv w:val="1"/>
      <w:marLeft w:val="0"/>
      <w:marRight w:val="0"/>
      <w:marTop w:val="0"/>
      <w:marBottom w:val="0"/>
      <w:divBdr>
        <w:top w:val="none" w:sz="0" w:space="0" w:color="auto"/>
        <w:left w:val="none" w:sz="0" w:space="0" w:color="auto"/>
        <w:bottom w:val="none" w:sz="0" w:space="0" w:color="auto"/>
        <w:right w:val="none" w:sz="0" w:space="0" w:color="auto"/>
      </w:divBdr>
    </w:div>
    <w:div w:id="1152600532">
      <w:bodyDiv w:val="1"/>
      <w:marLeft w:val="0"/>
      <w:marRight w:val="0"/>
      <w:marTop w:val="0"/>
      <w:marBottom w:val="0"/>
      <w:divBdr>
        <w:top w:val="none" w:sz="0" w:space="0" w:color="auto"/>
        <w:left w:val="none" w:sz="0" w:space="0" w:color="auto"/>
        <w:bottom w:val="none" w:sz="0" w:space="0" w:color="auto"/>
        <w:right w:val="none" w:sz="0" w:space="0" w:color="auto"/>
      </w:divBdr>
      <w:divsChild>
        <w:div w:id="910313549">
          <w:marLeft w:val="0"/>
          <w:marRight w:val="0"/>
          <w:marTop w:val="0"/>
          <w:marBottom w:val="0"/>
          <w:divBdr>
            <w:top w:val="none" w:sz="0" w:space="0" w:color="auto"/>
            <w:left w:val="none" w:sz="0" w:space="0" w:color="auto"/>
            <w:bottom w:val="none" w:sz="0" w:space="0" w:color="auto"/>
            <w:right w:val="none" w:sz="0" w:space="0" w:color="auto"/>
          </w:divBdr>
          <w:divsChild>
            <w:div w:id="2081829152">
              <w:marLeft w:val="0"/>
              <w:marRight w:val="0"/>
              <w:marTop w:val="0"/>
              <w:marBottom w:val="0"/>
              <w:divBdr>
                <w:top w:val="none" w:sz="0" w:space="0" w:color="auto"/>
                <w:left w:val="none" w:sz="0" w:space="0" w:color="auto"/>
                <w:bottom w:val="none" w:sz="0" w:space="0" w:color="auto"/>
                <w:right w:val="none" w:sz="0" w:space="0" w:color="auto"/>
              </w:divBdr>
              <w:divsChild>
                <w:div w:id="1393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4019">
      <w:bodyDiv w:val="1"/>
      <w:marLeft w:val="0"/>
      <w:marRight w:val="0"/>
      <w:marTop w:val="0"/>
      <w:marBottom w:val="0"/>
      <w:divBdr>
        <w:top w:val="none" w:sz="0" w:space="0" w:color="auto"/>
        <w:left w:val="none" w:sz="0" w:space="0" w:color="auto"/>
        <w:bottom w:val="none" w:sz="0" w:space="0" w:color="auto"/>
        <w:right w:val="none" w:sz="0" w:space="0" w:color="auto"/>
      </w:divBdr>
    </w:div>
    <w:div w:id="1316497802">
      <w:bodyDiv w:val="1"/>
      <w:marLeft w:val="0"/>
      <w:marRight w:val="0"/>
      <w:marTop w:val="0"/>
      <w:marBottom w:val="0"/>
      <w:divBdr>
        <w:top w:val="none" w:sz="0" w:space="0" w:color="auto"/>
        <w:left w:val="none" w:sz="0" w:space="0" w:color="auto"/>
        <w:bottom w:val="none" w:sz="0" w:space="0" w:color="auto"/>
        <w:right w:val="none" w:sz="0" w:space="0" w:color="auto"/>
      </w:divBdr>
      <w:divsChild>
        <w:div w:id="1017926143">
          <w:marLeft w:val="0"/>
          <w:marRight w:val="0"/>
          <w:marTop w:val="0"/>
          <w:marBottom w:val="0"/>
          <w:divBdr>
            <w:top w:val="none" w:sz="0" w:space="0" w:color="auto"/>
            <w:left w:val="none" w:sz="0" w:space="0" w:color="auto"/>
            <w:bottom w:val="none" w:sz="0" w:space="0" w:color="auto"/>
            <w:right w:val="none" w:sz="0" w:space="0" w:color="auto"/>
          </w:divBdr>
          <w:divsChild>
            <w:div w:id="2141343077">
              <w:marLeft w:val="0"/>
              <w:marRight w:val="0"/>
              <w:marTop w:val="0"/>
              <w:marBottom w:val="0"/>
              <w:divBdr>
                <w:top w:val="none" w:sz="0" w:space="0" w:color="auto"/>
                <w:left w:val="none" w:sz="0" w:space="0" w:color="auto"/>
                <w:bottom w:val="none" w:sz="0" w:space="0" w:color="auto"/>
                <w:right w:val="none" w:sz="0" w:space="0" w:color="auto"/>
              </w:divBdr>
              <w:divsChild>
                <w:div w:id="1046679536">
                  <w:marLeft w:val="0"/>
                  <w:marRight w:val="0"/>
                  <w:marTop w:val="0"/>
                  <w:marBottom w:val="0"/>
                  <w:divBdr>
                    <w:top w:val="none" w:sz="0" w:space="0" w:color="auto"/>
                    <w:left w:val="none" w:sz="0" w:space="0" w:color="auto"/>
                    <w:bottom w:val="none" w:sz="0" w:space="0" w:color="auto"/>
                    <w:right w:val="none" w:sz="0" w:space="0" w:color="auto"/>
                  </w:divBdr>
                  <w:divsChild>
                    <w:div w:id="1465584495">
                      <w:marLeft w:val="0"/>
                      <w:marRight w:val="0"/>
                      <w:marTop w:val="0"/>
                      <w:marBottom w:val="0"/>
                      <w:divBdr>
                        <w:top w:val="none" w:sz="0" w:space="0" w:color="auto"/>
                        <w:left w:val="none" w:sz="0" w:space="0" w:color="auto"/>
                        <w:bottom w:val="none" w:sz="0" w:space="0" w:color="auto"/>
                        <w:right w:val="none" w:sz="0" w:space="0" w:color="auto"/>
                      </w:divBdr>
                      <w:divsChild>
                        <w:div w:id="2143034252">
                          <w:marLeft w:val="0"/>
                          <w:marRight w:val="0"/>
                          <w:marTop w:val="0"/>
                          <w:marBottom w:val="0"/>
                          <w:divBdr>
                            <w:top w:val="none" w:sz="0" w:space="0" w:color="auto"/>
                            <w:left w:val="none" w:sz="0" w:space="0" w:color="auto"/>
                            <w:bottom w:val="none" w:sz="0" w:space="0" w:color="auto"/>
                            <w:right w:val="none" w:sz="0" w:space="0" w:color="auto"/>
                          </w:divBdr>
                          <w:divsChild>
                            <w:div w:id="7030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681461">
      <w:bodyDiv w:val="1"/>
      <w:marLeft w:val="0"/>
      <w:marRight w:val="0"/>
      <w:marTop w:val="0"/>
      <w:marBottom w:val="0"/>
      <w:divBdr>
        <w:top w:val="none" w:sz="0" w:space="0" w:color="auto"/>
        <w:left w:val="none" w:sz="0" w:space="0" w:color="auto"/>
        <w:bottom w:val="none" w:sz="0" w:space="0" w:color="auto"/>
        <w:right w:val="none" w:sz="0" w:space="0" w:color="auto"/>
      </w:divBdr>
    </w:div>
    <w:div w:id="1714227243">
      <w:marLeft w:val="0"/>
      <w:marRight w:val="0"/>
      <w:marTop w:val="0"/>
      <w:marBottom w:val="0"/>
      <w:divBdr>
        <w:top w:val="none" w:sz="0" w:space="0" w:color="auto"/>
        <w:left w:val="none" w:sz="0" w:space="0" w:color="auto"/>
        <w:bottom w:val="none" w:sz="0" w:space="0" w:color="auto"/>
        <w:right w:val="none" w:sz="0" w:space="0" w:color="auto"/>
      </w:divBdr>
    </w:div>
    <w:div w:id="1714227244">
      <w:marLeft w:val="0"/>
      <w:marRight w:val="0"/>
      <w:marTop w:val="0"/>
      <w:marBottom w:val="0"/>
      <w:divBdr>
        <w:top w:val="none" w:sz="0" w:space="0" w:color="auto"/>
        <w:left w:val="none" w:sz="0" w:space="0" w:color="auto"/>
        <w:bottom w:val="none" w:sz="0" w:space="0" w:color="auto"/>
        <w:right w:val="none" w:sz="0" w:space="0" w:color="auto"/>
      </w:divBdr>
    </w:div>
    <w:div w:id="1772242811">
      <w:bodyDiv w:val="1"/>
      <w:marLeft w:val="0"/>
      <w:marRight w:val="0"/>
      <w:marTop w:val="0"/>
      <w:marBottom w:val="0"/>
      <w:divBdr>
        <w:top w:val="none" w:sz="0" w:space="0" w:color="auto"/>
        <w:left w:val="none" w:sz="0" w:space="0" w:color="auto"/>
        <w:bottom w:val="none" w:sz="0" w:space="0" w:color="auto"/>
        <w:right w:val="none" w:sz="0" w:space="0" w:color="auto"/>
      </w:divBdr>
    </w:div>
    <w:div w:id="19098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matkynasbavi.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u-telc.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matkynasbavi.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pu-telc.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CC9C-AD2A-4A1F-8892-212168F4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6886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tisková zpráva</vt:lpstr>
    </vt:vector>
  </TitlesOfParts>
  <Company>NPÚ ÚOP v Telči</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NPU UOP Telc</dc:creator>
  <cp:lastModifiedBy>Ludmila Kučerová</cp:lastModifiedBy>
  <cp:revision>2</cp:revision>
  <cp:lastPrinted>2015-04-13T11:38:00Z</cp:lastPrinted>
  <dcterms:created xsi:type="dcterms:W3CDTF">2015-09-02T13:57:00Z</dcterms:created>
  <dcterms:modified xsi:type="dcterms:W3CDTF">2015-09-02T13:57:00Z</dcterms:modified>
</cp:coreProperties>
</file>