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4F" w:rsidRDefault="001F794F" w:rsidP="00C50580">
      <w:pPr>
        <w:rPr>
          <w:sz w:val="24"/>
          <w:szCs w:val="24"/>
        </w:rPr>
      </w:pPr>
    </w:p>
    <w:p w:rsidR="00636C6C" w:rsidRDefault="00636C6C" w:rsidP="001C173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Telči 2. října 2015</w:t>
      </w: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>Prof. Petr Charvát</w:t>
      </w:r>
    </w:p>
    <w:p w:rsidR="00636C6C" w:rsidRDefault="00636C6C" w:rsidP="00636C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Edukace jako cesta ke zkvalitňování péče o kulturní dědictví: Závěry konference</w:t>
      </w: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Osou a pilířem celé konference, konané v Telči ve dnech 24. – 26. 9. 2015, se stal průběh, výsledky a doprovodné teoretické i praktické závěry projektu programu NAKI s pracovním názvem „Památky nás baví“. Tento čtyřletý projekt, prováděný v letech 2012-2015 nákladem 20 milionů Kč, spočíval především na bedrech pracovníků územního </w:t>
      </w:r>
      <w:r w:rsidR="00CE1779">
        <w:rPr>
          <w:sz w:val="24"/>
          <w:szCs w:val="24"/>
        </w:rPr>
        <w:t xml:space="preserve">odborného </w:t>
      </w:r>
      <w:r>
        <w:rPr>
          <w:sz w:val="24"/>
          <w:szCs w:val="24"/>
        </w:rPr>
        <w:t>pracoviště Národního památkového ústavu v Telči; spolupodílely se na něm rovněž dvě pracoviště univerzitní, a to Pedagogické fakulty Univerzity Karlovy v Praze a Masarykovy univerzity v Brně.</w:t>
      </w: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Účastníci vyslechli především referáty vztahující se k projektu samému – k jeho genezi (Kateřina Charvátová), dnešnímu stavu (Martina Indrová) a teoretickým základům (Hana </w:t>
      </w:r>
      <w:proofErr w:type="spellStart"/>
      <w:r>
        <w:rPr>
          <w:sz w:val="24"/>
          <w:szCs w:val="24"/>
        </w:rPr>
        <w:t>Havlůjová</w:t>
      </w:r>
      <w:proofErr w:type="spellEnd"/>
      <w:r>
        <w:rPr>
          <w:sz w:val="24"/>
          <w:szCs w:val="24"/>
        </w:rPr>
        <w:t>). Celý projekt, který přispěl velmi výrazně k rozvoji metodiky zhodnocování kulturního dědictví ČR, si nepochybně získal velké zásluhy.</w:t>
      </w: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se ovšem podařilo uskutečnit zejména díky účastníkům ze zahraničí, kteří přispěli již ve formativní fázi k rozvrhu a ustrojení projektu. Mimořádně významný příspěvek v tomto směru zaslal pořadatelům konference Tim Copeland, který ve smělé vizi nastínil význam a úlohu vzdělávání v oblasti kulturního dědictví v oblastech vytváření nových občanských postojů, upevňování demokracie a čelení globálním výzvám 21. století. Další příspěvky zahraničních účastníků osvětlily především podmínky, díky nimž se v Evropě rozvíjelo společenské využití kulturního dědictví. </w:t>
      </w: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Rozdíly oproti ČR spočívají především v měřítcích; v geografickém rámci naší země sotva dosáhneme milionů návštěvníků ročně a finančních výnosů dosahujících sum vyjadřovaných </w:t>
      </w:r>
      <w:proofErr w:type="spellStart"/>
      <w:r>
        <w:rPr>
          <w:sz w:val="24"/>
          <w:szCs w:val="24"/>
        </w:rPr>
        <w:t>sedmiřádovými</w:t>
      </w:r>
      <w:proofErr w:type="spellEnd"/>
      <w:r>
        <w:rPr>
          <w:sz w:val="24"/>
          <w:szCs w:val="24"/>
        </w:rPr>
        <w:t xml:space="preserve"> čísly. Nespornou výhodou je pro západní Evropu především tradice a stabilita. Většina významných organizací zabývajících se odborným ošetřením a společenským využitím památek tam vznikla již velmi dávno (Society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Ancient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Buildings</w:t>
      </w:r>
      <w:proofErr w:type="spellEnd"/>
      <w:r>
        <w:rPr>
          <w:sz w:val="24"/>
          <w:szCs w:val="24"/>
        </w:rPr>
        <w:t xml:space="preserve"> roku 1877, </w:t>
      </w:r>
    </w:p>
    <w:p w:rsidR="00636C6C" w:rsidRDefault="00636C6C" w:rsidP="00636C6C">
      <w:pPr>
        <w:jc w:val="both"/>
        <w:rPr>
          <w:sz w:val="24"/>
          <w:szCs w:val="24"/>
        </w:rPr>
      </w:pP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sbírka sádrových odlitků uměleckých děl středověké Francie dnes v </w:t>
      </w:r>
      <w:proofErr w:type="spellStart"/>
      <w:r>
        <w:rPr>
          <w:sz w:val="24"/>
          <w:szCs w:val="24"/>
        </w:rPr>
        <w:t>Cité</w:t>
      </w:r>
      <w:proofErr w:type="spellEnd"/>
      <w:r>
        <w:rPr>
          <w:sz w:val="24"/>
          <w:szCs w:val="24"/>
        </w:rPr>
        <w:t xml:space="preserve"> de l´</w:t>
      </w:r>
      <w:proofErr w:type="spellStart"/>
      <w:r>
        <w:rPr>
          <w:sz w:val="24"/>
          <w:szCs w:val="24"/>
        </w:rPr>
        <w:t>Architecture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Patrimoine</w:t>
      </w:r>
      <w:proofErr w:type="spellEnd"/>
      <w:r>
        <w:rPr>
          <w:sz w:val="24"/>
          <w:szCs w:val="24"/>
        </w:rPr>
        <w:t xml:space="preserve"> roku 1882, </w:t>
      </w:r>
      <w:proofErr w:type="spellStart"/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Trust roku 1884). Zvláštní význam třeba připsat i stabilitě, zejména právní; ať již šlo o občanské společnosti britské, nebo většinou státní instituce francouzské, obvykle přetrvávají dlouhodobě. Třetí faktor, inspirující naše současné úsilí, představují specifické rysy sociální situace západní Evropy. Ochrana a společenské využití </w:t>
      </w:r>
      <w:r>
        <w:rPr>
          <w:sz w:val="24"/>
          <w:szCs w:val="24"/>
        </w:rPr>
        <w:lastRenderedPageBreak/>
        <w:t>památek tam vždy byly „in“, podle nepsané, ale dodržované zásady „prostě se to dělá“; toto si uvědomujeme především v souvislosti s velmi rozvinutou prací s dobrovolníky, charakterizující poměry Spojeného království. Tak dospívají ve společenském využití památkového fondu západní kolegové až ke stupni zřetelně viditelném třeba na projektu „</w:t>
      </w:r>
      <w:proofErr w:type="spellStart"/>
      <w:r>
        <w:rPr>
          <w:sz w:val="24"/>
          <w:szCs w:val="24"/>
        </w:rPr>
        <w:t>Historic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Royal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Palaces</w:t>
      </w:r>
      <w:proofErr w:type="spellEnd"/>
      <w:r>
        <w:rPr>
          <w:sz w:val="24"/>
          <w:szCs w:val="24"/>
        </w:rPr>
        <w:t>“.</w:t>
      </w: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>Na konferenci zazněl i referát o problematice památek v kulturním výboru Evropského parlamentu. Evropský parlament si význam a strukturu společenského využití památek velmi dobře uvědomuje, jakkoli se převážně věnuje finančnímu zabezpečení příslušných aktivit.</w:t>
      </w: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>Celá řada konferenčních příspěvků se soustředila na jednotlivé dílčí projekty souhrnného programu „Památky nás baví“. Z úctyhodné řady kvalitních příspěvků jmenujme především aktivity probíhající na hradě a zámku Bečov, dále v Hradci nad Moravicí, přímo v Telči a v jejím širším okolí (neobyčejně podnětný projekt „Žáci provádějí žáky“), dále v zámeckých zahradách v Kroměříži, v oblasti industriálního dědictví Ostravy, na řadě církevních památek středočeských či ve Zlaté Koruně. V obdobném duchu se však nesla i činnost ve skanzenu Veselý Kopec u Hlinska nebo projekt technologické laboratoře NPÚ „(Ne)tušené souvislosti“.</w:t>
      </w: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obrazu projektu „Památky nás baví“ náleží ovšem také upozornění na možné překážky a negativa v oblasti výchovy k úctě ke kulturnímu dědictví. Účastníci konference zmínili třeba nekázeň až nevůli návštěvnického publika, která může vést k poškození kulturních statků. Na výkyvy v zájmu dobrovolníků o práci na zvelebování zubem času napadených památek upozornil jeden z přispěvatelů. Možná nebezpečí se skrývají i ve sféře legislativní; bylo upozorněno na skutečnost, že řada ochranných opatření, zejména v oblasti </w:t>
      </w:r>
      <w:proofErr w:type="spellStart"/>
      <w:r>
        <w:rPr>
          <w:sz w:val="24"/>
          <w:szCs w:val="24"/>
        </w:rPr>
        <w:t>krajinotvorby</w:t>
      </w:r>
      <w:proofErr w:type="spellEnd"/>
      <w:r>
        <w:rPr>
          <w:sz w:val="24"/>
          <w:szCs w:val="24"/>
        </w:rPr>
        <w:t>, je v západních zemích obsažena již ve stavebních zákonech, kdežto u nás tento pohled chybí. Konečně nelze vynechat ani upřednostňování sebezáchovné tendence, která se může vyskytnout rovněž ve sféře organizací zabývajících se profesionálně kulturní činností, ochranou a společenským využitím památek.</w:t>
      </w: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>Konference však jednoznačně vyústila v závěr, že možnost dosáhnout kvalitních výsledků ve výchově veřejnosti k úctě ke kulturnímu dědictví spočívá především na čtyřech faktorech:</w:t>
      </w: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>1) Lidé – vzdělaní, motivovaní, schopní a tvůrčí pracovníci v této oblasti;</w:t>
      </w:r>
    </w:p>
    <w:p w:rsidR="00636C6C" w:rsidRDefault="00636C6C" w:rsidP="00636C6C">
      <w:pPr>
        <w:jc w:val="both"/>
        <w:rPr>
          <w:sz w:val="24"/>
          <w:szCs w:val="24"/>
        </w:rPr>
      </w:pPr>
    </w:p>
    <w:p w:rsidR="00636C6C" w:rsidRDefault="00636C6C" w:rsidP="00636C6C">
      <w:pPr>
        <w:jc w:val="both"/>
        <w:rPr>
          <w:sz w:val="24"/>
          <w:szCs w:val="24"/>
        </w:rPr>
      </w:pP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>2) Věda – výchova veřejnosti k úctě ke kulturnímu dědictví se neobejde bez zapojení posledních výsledků příslušných vědních disciplín;</w:t>
      </w: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>3) Podpůrný aparát – naši práci velmi usnadňují kvalifikované a motivované „pomocné síly“, zvládající především sféru elektronické tvorby a komunikace;</w:t>
      </w: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="00821410">
        <w:rPr>
          <w:sz w:val="24"/>
          <w:szCs w:val="24"/>
        </w:rPr>
        <w:t>Z</w:t>
      </w:r>
      <w:r>
        <w:rPr>
          <w:sz w:val="24"/>
          <w:szCs w:val="24"/>
        </w:rPr>
        <w:t xml:space="preserve">e všeho nejdůležitější je však faktor čtvrtý – poučené, pozorné a zvídavé publikum. Právě jemu jsme zavázáni poskytovat ty nejkvalitnější služby a nasadit všechny síly pro to, aby se takovým stalo. </w:t>
      </w:r>
    </w:p>
    <w:p w:rsidR="00636C6C" w:rsidRDefault="00636C6C" w:rsidP="00636C6C">
      <w:pPr>
        <w:jc w:val="both"/>
        <w:rPr>
          <w:sz w:val="24"/>
          <w:szCs w:val="24"/>
        </w:rPr>
      </w:pPr>
      <w:r>
        <w:rPr>
          <w:sz w:val="24"/>
          <w:szCs w:val="24"/>
        </w:rPr>
        <w:t>Zvolejme tedy s </w:t>
      </w:r>
      <w:proofErr w:type="spellStart"/>
      <w:r>
        <w:rPr>
          <w:sz w:val="24"/>
          <w:szCs w:val="24"/>
        </w:rPr>
        <w:t>Timem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Copelandem</w:t>
      </w:r>
      <w:proofErr w:type="spellEnd"/>
      <w:r>
        <w:rPr>
          <w:sz w:val="24"/>
          <w:szCs w:val="24"/>
        </w:rPr>
        <w:t xml:space="preserve">: „Let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>!“</w:t>
      </w:r>
    </w:p>
    <w:p w:rsidR="00636C6C" w:rsidRDefault="00636C6C" w:rsidP="00636C6C">
      <w:pPr>
        <w:jc w:val="both"/>
        <w:rPr>
          <w:sz w:val="24"/>
          <w:szCs w:val="24"/>
        </w:rPr>
      </w:pPr>
    </w:p>
    <w:p w:rsidR="001C1738" w:rsidRDefault="001C1738" w:rsidP="001C1738">
      <w:pPr>
        <w:pStyle w:val="Normlnweb"/>
        <w:pBdr>
          <w:bottom w:val="single" w:sz="4" w:space="1" w:color="000000"/>
        </w:pBdr>
        <w:jc w:val="both"/>
        <w:rPr>
          <w:rFonts w:asciiTheme="minorHAnsi" w:hAnsiTheme="minorHAnsi"/>
          <w:b/>
        </w:rPr>
      </w:pPr>
    </w:p>
    <w:p w:rsidR="001C1738" w:rsidRDefault="001C1738" w:rsidP="001C1738">
      <w:pPr>
        <w:pStyle w:val="Prosttext1"/>
        <w:rPr>
          <w:rFonts w:asciiTheme="minorHAnsi" w:hAnsiTheme="minorHAnsi" w:cs="Arial"/>
          <w:b/>
          <w:i/>
          <w:sz w:val="20"/>
          <w:szCs w:val="20"/>
        </w:rPr>
      </w:pPr>
    </w:p>
    <w:p w:rsidR="001C1738" w:rsidRDefault="001C1738" w:rsidP="001C1738">
      <w:pPr>
        <w:pStyle w:val="Prosttext1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Kontakt: </w:t>
      </w:r>
    </w:p>
    <w:p w:rsidR="001C1738" w:rsidRDefault="001C1738" w:rsidP="001C1738">
      <w:pPr>
        <w:rPr>
          <w:rFonts w:cs="Tahoma"/>
          <w:noProof/>
          <w:color w:val="0000A0"/>
          <w:sz w:val="18"/>
          <w:szCs w:val="18"/>
          <w:lang w:eastAsia="cs-CZ"/>
        </w:rPr>
      </w:pPr>
      <w:r>
        <w:rPr>
          <w:rFonts w:cs="Arial"/>
          <w:b/>
          <w:bCs/>
          <w:sz w:val="18"/>
          <w:szCs w:val="18"/>
        </w:rPr>
        <w:t>Ilona Ampapová, prezentace a práce s veřejností</w:t>
      </w:r>
      <w:r>
        <w:rPr>
          <w:rFonts w:cs="Arial"/>
          <w:sz w:val="18"/>
          <w:szCs w:val="18"/>
        </w:rPr>
        <w:t xml:space="preserve">, NPÚ ÚOP Telč, 724 663 511, </w:t>
      </w:r>
      <w:r>
        <w:rPr>
          <w:rFonts w:cs="Tahoma"/>
          <w:noProof/>
          <w:sz w:val="18"/>
          <w:szCs w:val="18"/>
          <w:lang w:eastAsia="cs-CZ"/>
        </w:rPr>
        <w:t xml:space="preserve">e-mail: </w:t>
      </w:r>
      <w:r>
        <w:rPr>
          <w:rFonts w:cs="Tahoma"/>
          <w:noProof/>
          <w:color w:val="0000A0"/>
          <w:sz w:val="18"/>
          <w:szCs w:val="18"/>
          <w:lang w:eastAsia="cs-CZ"/>
        </w:rPr>
        <w:t>ampapova.ilona@npu.cz</w:t>
      </w:r>
      <w:r>
        <w:rPr>
          <w:noProof/>
          <w:color w:val="000080"/>
          <w:sz w:val="18"/>
          <w:szCs w:val="18"/>
          <w:lang w:val="en-US" w:eastAsia="cs-CZ"/>
        </w:rPr>
        <w:t xml:space="preserve"> </w:t>
      </w:r>
    </w:p>
    <w:p w:rsidR="001C1738" w:rsidRDefault="001C1738" w:rsidP="001C1738">
      <w:pPr>
        <w:rPr>
          <w:rFonts w:cs="Tahoma"/>
          <w:noProof/>
          <w:sz w:val="20"/>
          <w:szCs w:val="20"/>
          <w:lang w:eastAsia="cs-CZ"/>
        </w:rPr>
      </w:pPr>
    </w:p>
    <w:p w:rsidR="001C1738" w:rsidRDefault="001C1738" w:rsidP="001C1738">
      <w:pPr>
        <w:pStyle w:val="Prosttext1"/>
        <w:rPr>
          <w:rFonts w:asciiTheme="minorHAnsi" w:hAnsiTheme="minorHAnsi" w:cs="Arial"/>
        </w:rPr>
      </w:pPr>
    </w:p>
    <w:p w:rsidR="00AB045A" w:rsidRDefault="00AB045A" w:rsidP="00636C6C">
      <w:pPr>
        <w:pStyle w:val="Textkomente"/>
        <w:jc w:val="both"/>
        <w:rPr>
          <w:rFonts w:asciiTheme="minorHAnsi" w:hAnsiTheme="minorHAnsi"/>
          <w:b/>
          <w:bCs/>
          <w:iCs/>
          <w:sz w:val="24"/>
          <w:szCs w:val="24"/>
        </w:rPr>
      </w:pPr>
    </w:p>
    <w:sectPr w:rsidR="00AB045A" w:rsidSect="00A603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F6" w:rsidRDefault="00FD10F6" w:rsidP="00AF38D5">
      <w:pPr>
        <w:spacing w:after="0" w:line="240" w:lineRule="auto"/>
      </w:pPr>
      <w:r>
        <w:separator/>
      </w:r>
    </w:p>
  </w:endnote>
  <w:endnote w:type="continuationSeparator" w:id="0">
    <w:p w:rsidR="00FD10F6" w:rsidRDefault="00FD10F6" w:rsidP="00AF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134" w:rsidRPr="00474134" w:rsidRDefault="00474134" w:rsidP="00474134">
    <w:pPr>
      <w:pStyle w:val="Style1"/>
      <w:tabs>
        <w:tab w:val="right" w:pos="9071"/>
      </w:tabs>
      <w:rPr>
        <w:rFonts w:ascii="Calibri" w:hAnsi="Calibri"/>
        <w:color w:val="595959" w:themeColor="text1" w:themeTint="A6"/>
        <w:sz w:val="18"/>
        <w:szCs w:val="18"/>
      </w:rPr>
    </w:pPr>
    <w:r w:rsidRPr="00474134">
      <w:rPr>
        <w:rFonts w:ascii="Calibri" w:hAnsi="Calibri"/>
        <w:color w:val="595959" w:themeColor="text1" w:themeTint="A6"/>
        <w:sz w:val="18"/>
        <w:szCs w:val="18"/>
      </w:rPr>
      <w:t>Národní památkový ústav, územní odborné pracoviště v Telči | Hradecká 6, 588 56 Telč</w:t>
    </w:r>
    <w:r w:rsidRPr="00474134">
      <w:rPr>
        <w:rFonts w:ascii="Calibri" w:hAnsi="Calibri"/>
        <w:color w:val="595959" w:themeColor="text1" w:themeTint="A6"/>
        <w:sz w:val="18"/>
        <w:szCs w:val="18"/>
      </w:rPr>
      <w:tab/>
    </w:r>
  </w:p>
  <w:p w:rsidR="00474134" w:rsidRPr="00474134" w:rsidRDefault="00474134" w:rsidP="00474134">
    <w:pPr>
      <w:pStyle w:val="Zpat"/>
      <w:rPr>
        <w:color w:val="595959" w:themeColor="text1" w:themeTint="A6"/>
      </w:rPr>
    </w:pPr>
    <w:r w:rsidRPr="00474134">
      <w:rPr>
        <w:rFonts w:ascii="Calibri" w:hAnsi="Calibri"/>
        <w:color w:val="595959" w:themeColor="text1" w:themeTint="A6"/>
        <w:sz w:val="18"/>
        <w:szCs w:val="18"/>
      </w:rPr>
      <w:t>T +420 567 243 655 | F +420 567 243 655 | E epodatelna@npu.cz | DS 2cy8h6t | IČ 75032333 | DIČ CZ75032333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F6" w:rsidRDefault="00FD10F6" w:rsidP="00AF38D5">
      <w:pPr>
        <w:spacing w:after="0" w:line="240" w:lineRule="auto"/>
      </w:pPr>
      <w:r>
        <w:separator/>
      </w:r>
    </w:p>
  </w:footnote>
  <w:footnote w:type="continuationSeparator" w:id="0">
    <w:p w:rsidR="00FD10F6" w:rsidRDefault="00FD10F6" w:rsidP="00AF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D5" w:rsidRDefault="00AF38D5">
    <w:pPr>
      <w:pStyle w:val="Zhlav"/>
    </w:pPr>
    <w:r>
      <w:rPr>
        <w:noProof/>
        <w:lang w:eastAsia="cs-CZ"/>
      </w:rPr>
      <w:drawing>
        <wp:inline distT="0" distB="0" distL="0" distR="0">
          <wp:extent cx="813365" cy="89535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25" cy="89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734209" cy="742950"/>
          <wp:effectExtent l="0" t="0" r="8890" b="0"/>
          <wp:docPr id="2" name="Obrázek 2" descr="C:\Users\NAKI_6\Desktop\NAKI\Propagace\logo PNB\logo N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KI_6\Desktop\NAKI\Propagace\logo PNB\logo NP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09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4E0"/>
    <w:multiLevelType w:val="hybridMultilevel"/>
    <w:tmpl w:val="2B5CE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A7882"/>
    <w:multiLevelType w:val="hybridMultilevel"/>
    <w:tmpl w:val="2A905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66DFC"/>
    <w:multiLevelType w:val="hybridMultilevel"/>
    <w:tmpl w:val="C85E5A30"/>
    <w:lvl w:ilvl="0" w:tplc="7E2CB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38D5"/>
    <w:rsid w:val="00001221"/>
    <w:rsid w:val="000054B6"/>
    <w:rsid w:val="000058B5"/>
    <w:rsid w:val="000273FA"/>
    <w:rsid w:val="00035B95"/>
    <w:rsid w:val="00042E56"/>
    <w:rsid w:val="00056753"/>
    <w:rsid w:val="00070FAC"/>
    <w:rsid w:val="00071893"/>
    <w:rsid w:val="00087678"/>
    <w:rsid w:val="000B2AE7"/>
    <w:rsid w:val="000C26D5"/>
    <w:rsid w:val="000C37E8"/>
    <w:rsid w:val="001000A8"/>
    <w:rsid w:val="0010216C"/>
    <w:rsid w:val="0010620F"/>
    <w:rsid w:val="00114D21"/>
    <w:rsid w:val="001162FF"/>
    <w:rsid w:val="001230D8"/>
    <w:rsid w:val="00127995"/>
    <w:rsid w:val="0013033B"/>
    <w:rsid w:val="00171575"/>
    <w:rsid w:val="0018350E"/>
    <w:rsid w:val="00184485"/>
    <w:rsid w:val="001A1E67"/>
    <w:rsid w:val="001A6115"/>
    <w:rsid w:val="001B2A10"/>
    <w:rsid w:val="001C1738"/>
    <w:rsid w:val="001D6176"/>
    <w:rsid w:val="001F794F"/>
    <w:rsid w:val="00214A1D"/>
    <w:rsid w:val="00223BAC"/>
    <w:rsid w:val="00233074"/>
    <w:rsid w:val="00243255"/>
    <w:rsid w:val="00254C2D"/>
    <w:rsid w:val="00276C5A"/>
    <w:rsid w:val="00280E46"/>
    <w:rsid w:val="002B4DDC"/>
    <w:rsid w:val="002B54DA"/>
    <w:rsid w:val="002C2413"/>
    <w:rsid w:val="002D00FA"/>
    <w:rsid w:val="002E4668"/>
    <w:rsid w:val="00301BB8"/>
    <w:rsid w:val="00323683"/>
    <w:rsid w:val="00335E31"/>
    <w:rsid w:val="00360FE1"/>
    <w:rsid w:val="00361FBE"/>
    <w:rsid w:val="003658C7"/>
    <w:rsid w:val="00382FA0"/>
    <w:rsid w:val="00392F6F"/>
    <w:rsid w:val="0039423B"/>
    <w:rsid w:val="0039621F"/>
    <w:rsid w:val="003A5083"/>
    <w:rsid w:val="003B2B0E"/>
    <w:rsid w:val="00422617"/>
    <w:rsid w:val="00430E08"/>
    <w:rsid w:val="00452B42"/>
    <w:rsid w:val="00454945"/>
    <w:rsid w:val="00474134"/>
    <w:rsid w:val="004957C3"/>
    <w:rsid w:val="00501A0E"/>
    <w:rsid w:val="00532E8E"/>
    <w:rsid w:val="00560942"/>
    <w:rsid w:val="005627E5"/>
    <w:rsid w:val="0059414F"/>
    <w:rsid w:val="005C0FBB"/>
    <w:rsid w:val="005E3C52"/>
    <w:rsid w:val="00603654"/>
    <w:rsid w:val="00626946"/>
    <w:rsid w:val="00635F31"/>
    <w:rsid w:val="00636C6C"/>
    <w:rsid w:val="006A4645"/>
    <w:rsid w:val="006B608C"/>
    <w:rsid w:val="006C00E2"/>
    <w:rsid w:val="006C7B00"/>
    <w:rsid w:val="006D52E3"/>
    <w:rsid w:val="006F46F7"/>
    <w:rsid w:val="0070068D"/>
    <w:rsid w:val="00701326"/>
    <w:rsid w:val="00727FF0"/>
    <w:rsid w:val="00730108"/>
    <w:rsid w:val="00736D3C"/>
    <w:rsid w:val="0075111A"/>
    <w:rsid w:val="00757173"/>
    <w:rsid w:val="00773DF8"/>
    <w:rsid w:val="007753FA"/>
    <w:rsid w:val="007C3372"/>
    <w:rsid w:val="007D5513"/>
    <w:rsid w:val="00802E96"/>
    <w:rsid w:val="00820D18"/>
    <w:rsid w:val="00821410"/>
    <w:rsid w:val="008223C1"/>
    <w:rsid w:val="00846E0D"/>
    <w:rsid w:val="0085753A"/>
    <w:rsid w:val="00857CCB"/>
    <w:rsid w:val="00857E22"/>
    <w:rsid w:val="00865D53"/>
    <w:rsid w:val="00870178"/>
    <w:rsid w:val="00891E1F"/>
    <w:rsid w:val="008970E2"/>
    <w:rsid w:val="008A5E09"/>
    <w:rsid w:val="008C08B4"/>
    <w:rsid w:val="008E59A7"/>
    <w:rsid w:val="008F7765"/>
    <w:rsid w:val="00912021"/>
    <w:rsid w:val="00914E65"/>
    <w:rsid w:val="009226CB"/>
    <w:rsid w:val="0095407D"/>
    <w:rsid w:val="009747D2"/>
    <w:rsid w:val="0098471D"/>
    <w:rsid w:val="00986BEA"/>
    <w:rsid w:val="00993E05"/>
    <w:rsid w:val="009E1CED"/>
    <w:rsid w:val="009F29B4"/>
    <w:rsid w:val="00A2162F"/>
    <w:rsid w:val="00A603E3"/>
    <w:rsid w:val="00A610F4"/>
    <w:rsid w:val="00A80878"/>
    <w:rsid w:val="00AB045A"/>
    <w:rsid w:val="00AC36DF"/>
    <w:rsid w:val="00AF38D5"/>
    <w:rsid w:val="00B2484E"/>
    <w:rsid w:val="00B369C3"/>
    <w:rsid w:val="00B83545"/>
    <w:rsid w:val="00B95526"/>
    <w:rsid w:val="00BB7027"/>
    <w:rsid w:val="00BD1A34"/>
    <w:rsid w:val="00BD5FA5"/>
    <w:rsid w:val="00BE73CE"/>
    <w:rsid w:val="00BF4821"/>
    <w:rsid w:val="00C31EBD"/>
    <w:rsid w:val="00C34B8A"/>
    <w:rsid w:val="00C43A2C"/>
    <w:rsid w:val="00C50580"/>
    <w:rsid w:val="00C90C25"/>
    <w:rsid w:val="00C911AA"/>
    <w:rsid w:val="00C9361E"/>
    <w:rsid w:val="00C9673C"/>
    <w:rsid w:val="00C97F67"/>
    <w:rsid w:val="00CA752E"/>
    <w:rsid w:val="00CD349B"/>
    <w:rsid w:val="00CE1779"/>
    <w:rsid w:val="00D1034F"/>
    <w:rsid w:val="00D13653"/>
    <w:rsid w:val="00D252A8"/>
    <w:rsid w:val="00D35BA3"/>
    <w:rsid w:val="00D55F7B"/>
    <w:rsid w:val="00D56654"/>
    <w:rsid w:val="00D67E6F"/>
    <w:rsid w:val="00D80191"/>
    <w:rsid w:val="00D83C2D"/>
    <w:rsid w:val="00DA35EA"/>
    <w:rsid w:val="00DC65EC"/>
    <w:rsid w:val="00DD14D6"/>
    <w:rsid w:val="00DF5D85"/>
    <w:rsid w:val="00E14395"/>
    <w:rsid w:val="00E175F8"/>
    <w:rsid w:val="00E35107"/>
    <w:rsid w:val="00E56AE1"/>
    <w:rsid w:val="00E80F83"/>
    <w:rsid w:val="00E839C6"/>
    <w:rsid w:val="00E90047"/>
    <w:rsid w:val="00E97E32"/>
    <w:rsid w:val="00EA1C20"/>
    <w:rsid w:val="00EB51B0"/>
    <w:rsid w:val="00EC20B9"/>
    <w:rsid w:val="00ED0D54"/>
    <w:rsid w:val="00ED3988"/>
    <w:rsid w:val="00F316B2"/>
    <w:rsid w:val="00F406F8"/>
    <w:rsid w:val="00F51662"/>
    <w:rsid w:val="00F53153"/>
    <w:rsid w:val="00F90477"/>
    <w:rsid w:val="00F94AA0"/>
    <w:rsid w:val="00F94FC9"/>
    <w:rsid w:val="00F96C7F"/>
    <w:rsid w:val="00FA4ACC"/>
    <w:rsid w:val="00FA7E08"/>
    <w:rsid w:val="00FB1E0D"/>
    <w:rsid w:val="00FC2D9E"/>
    <w:rsid w:val="00FD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8D5"/>
  </w:style>
  <w:style w:type="paragraph" w:styleId="Zpat">
    <w:name w:val="footer"/>
    <w:basedOn w:val="Normln"/>
    <w:link w:val="ZpatChar"/>
    <w:uiPriority w:val="99"/>
    <w:unhideWhenUsed/>
    <w:rsid w:val="00AF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8D5"/>
  </w:style>
  <w:style w:type="paragraph" w:styleId="Textbubliny">
    <w:name w:val="Balloon Text"/>
    <w:basedOn w:val="Normln"/>
    <w:link w:val="TextbublinyChar"/>
    <w:uiPriority w:val="99"/>
    <w:semiHidden/>
    <w:unhideWhenUsed/>
    <w:rsid w:val="00A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8D5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link w:val="adresaChar"/>
    <w:rsid w:val="00474134"/>
    <w:pPr>
      <w:spacing w:after="0" w:line="240" w:lineRule="auto"/>
      <w:jc w:val="both"/>
    </w:pPr>
    <w:rPr>
      <w:rFonts w:ascii="Calibri" w:eastAsia="Calibri" w:hAnsi="Calibri" w:cs="Times New Roman"/>
      <w:szCs w:val="18"/>
    </w:rPr>
  </w:style>
  <w:style w:type="character" w:customStyle="1" w:styleId="adresaChar">
    <w:name w:val="adresa Char"/>
    <w:basedOn w:val="Standardnpsmoodstavce"/>
    <w:link w:val="adresa"/>
    <w:locked/>
    <w:rsid w:val="00474134"/>
    <w:rPr>
      <w:rFonts w:ascii="Calibri" w:eastAsia="Calibri" w:hAnsi="Calibri" w:cs="Times New Roman"/>
      <w:szCs w:val="18"/>
    </w:rPr>
  </w:style>
  <w:style w:type="paragraph" w:customStyle="1" w:styleId="Style1">
    <w:name w:val="Style1"/>
    <w:basedOn w:val="Normln"/>
    <w:rsid w:val="00474134"/>
    <w:pPr>
      <w:spacing w:after="0" w:line="240" w:lineRule="auto"/>
      <w:jc w:val="both"/>
    </w:pPr>
    <w:rPr>
      <w:rFonts w:ascii="Arial" w:eastAsia="Times New Roman" w:hAnsi="Arial" w:cs="Arial"/>
      <w:color w:val="575757"/>
      <w:sz w:val="16"/>
      <w:szCs w:val="16"/>
    </w:rPr>
  </w:style>
  <w:style w:type="character" w:styleId="slostrnky">
    <w:name w:val="page number"/>
    <w:basedOn w:val="Standardnpsmoodstavce"/>
    <w:rsid w:val="00474134"/>
    <w:rPr>
      <w:rFonts w:ascii="Calibri" w:hAnsi="Calibri"/>
      <w:sz w:val="22"/>
    </w:rPr>
  </w:style>
  <w:style w:type="character" w:styleId="Hypertextovodkaz">
    <w:name w:val="Hyperlink"/>
    <w:basedOn w:val="Standardnpsmoodstavce"/>
    <w:unhideWhenUsed/>
    <w:rsid w:val="00560942"/>
    <w:rPr>
      <w:rFonts w:ascii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14395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6C7B00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7B00"/>
    <w:rPr>
      <w:rFonts w:ascii="Calibri" w:eastAsia="Calibri" w:hAnsi="Calibri" w:cs="Calibr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35F31"/>
    <w:pPr>
      <w:ind w:left="720"/>
      <w:contextualSpacing/>
    </w:pPr>
  </w:style>
  <w:style w:type="paragraph" w:customStyle="1" w:styleId="bgcolor">
    <w:name w:val="bgcolor"/>
    <w:basedOn w:val="Normln"/>
    <w:uiPriority w:val="99"/>
    <w:rsid w:val="0056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smaller">
    <w:name w:val="textsmaller"/>
    <w:rsid w:val="005627E5"/>
    <w:rPr>
      <w:rFonts w:ascii="Times New Roman" w:hAnsi="Times New Roman" w:cs="Times New Roman" w:hint="default"/>
    </w:rPr>
  </w:style>
  <w:style w:type="paragraph" w:styleId="Normlnweb">
    <w:name w:val="Normal (Web)"/>
    <w:basedOn w:val="Normln"/>
    <w:uiPriority w:val="99"/>
    <w:unhideWhenUsed/>
    <w:rsid w:val="00B369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rosttext1">
    <w:name w:val="Prostý text1"/>
    <w:basedOn w:val="Normln"/>
    <w:uiPriority w:val="99"/>
    <w:rsid w:val="001C1738"/>
    <w:pPr>
      <w:suppressAutoHyphens/>
      <w:spacing w:after="0" w:line="240" w:lineRule="auto"/>
    </w:pPr>
    <w:rPr>
      <w:rFonts w:ascii="Verdana" w:eastAsia="Times New Roman" w:hAnsi="Verdana" w:cs="Times New Roman"/>
      <w:sz w:val="18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NAKI_6</dc:creator>
  <cp:lastModifiedBy>Ludmila Kučerová</cp:lastModifiedBy>
  <cp:revision>2</cp:revision>
  <cp:lastPrinted>2015-10-02T09:10:00Z</cp:lastPrinted>
  <dcterms:created xsi:type="dcterms:W3CDTF">2015-10-05T08:06:00Z</dcterms:created>
  <dcterms:modified xsi:type="dcterms:W3CDTF">2015-10-05T08:06:00Z</dcterms:modified>
</cp:coreProperties>
</file>