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4" w:rsidRPr="00613B54" w:rsidRDefault="00642BF4" w:rsidP="00707328">
      <w:pPr>
        <w:jc w:val="both"/>
        <w:rPr>
          <w:rFonts w:ascii="Calibri" w:hAnsi="Calibri" w:cs="Calibri"/>
          <w:b/>
          <w:color w:val="7F7F7F"/>
          <w:sz w:val="32"/>
          <w:szCs w:val="32"/>
        </w:rPr>
      </w:pPr>
      <w:r w:rsidRPr="00613B54">
        <w:rPr>
          <w:rFonts w:ascii="Calibri" w:hAnsi="Calibri" w:cs="Calibri"/>
          <w:b/>
          <w:color w:val="7F7F7F"/>
          <w:sz w:val="32"/>
          <w:szCs w:val="32"/>
        </w:rPr>
        <w:t>TISKOVÁ ZPRÁVA</w:t>
      </w:r>
    </w:p>
    <w:p w:rsidR="00642BF4" w:rsidRPr="00613B54" w:rsidRDefault="00642BF4" w:rsidP="0000233D">
      <w:pPr>
        <w:tabs>
          <w:tab w:val="left" w:pos="3075"/>
        </w:tabs>
        <w:jc w:val="both"/>
        <w:rPr>
          <w:rFonts w:ascii="Calibri" w:hAnsi="Calibri" w:cs="Calibri"/>
          <w:b/>
          <w:color w:val="7F7F7F"/>
          <w:sz w:val="32"/>
          <w:szCs w:val="32"/>
        </w:rPr>
      </w:pPr>
      <w:r w:rsidRPr="00613B54">
        <w:rPr>
          <w:rFonts w:ascii="Calibri" w:hAnsi="Calibri" w:cs="Calibri"/>
          <w:b/>
          <w:color w:val="7F7F7F"/>
          <w:sz w:val="32"/>
          <w:szCs w:val="32"/>
        </w:rPr>
        <w:t>Moderním stavbám, historickým zahradám i vzdělávání o památkách se věnují nová metodická centra NPÚ</w:t>
      </w:r>
    </w:p>
    <w:p w:rsidR="00642BF4" w:rsidRPr="00FB3428" w:rsidRDefault="00642BF4" w:rsidP="007F361F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:rsidR="00642BF4" w:rsidRPr="00FB3428" w:rsidRDefault="00642BF4" w:rsidP="002A64B7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  <w:r w:rsidRPr="00D3176F">
        <w:rPr>
          <w:rFonts w:ascii="Calibri" w:hAnsi="Calibri" w:cs="Calibri"/>
          <w:b/>
        </w:rPr>
        <w:t>Praha, 10. února 2015</w:t>
      </w:r>
    </w:p>
    <w:p w:rsidR="00642BF4" w:rsidRPr="007B72C2" w:rsidRDefault="00642BF4" w:rsidP="002A64B7">
      <w:pPr>
        <w:jc w:val="both"/>
        <w:rPr>
          <w:rFonts w:ascii="Calibri" w:hAnsi="Calibri" w:cs="Calibri"/>
          <w:sz w:val="26"/>
          <w:szCs w:val="26"/>
        </w:rPr>
      </w:pPr>
      <w:r w:rsidRPr="007B72C2">
        <w:rPr>
          <w:rFonts w:ascii="Calibri" w:hAnsi="Calibri" w:cs="Calibri"/>
          <w:sz w:val="26"/>
          <w:szCs w:val="26"/>
        </w:rPr>
        <w:t>Jak postupovat při obnově staveb z 20. století, jak pečovat o historické zahrady a také jak o památkách a dějinách učit děti i dospělé – tomu se budou od letoška věnovat tři nová metodická centra Národního památkového ústavu; moderní architektury v Brně, zahradní kultury v Kroměříži a metodické centrum pro vzdělávání v Telči.</w:t>
      </w:r>
    </w:p>
    <w:p w:rsidR="00642BF4" w:rsidRPr="00FB3428" w:rsidRDefault="00642BF4" w:rsidP="002A64B7">
      <w:pPr>
        <w:rPr>
          <w:rFonts w:ascii="Calibri" w:hAnsi="Calibri" w:cs="Calibri"/>
        </w:rPr>
      </w:pPr>
    </w:p>
    <w:p w:rsidR="00642BF4" w:rsidRPr="00D3176F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>Za ne zcela vžitým názvem „metodické centrum“ se skrývá místo, které nabízí zázemí pro koncentrovaný výzkum určitého tématu a zároveň umožňuje poznatky, které z výzkumu vyplynou, prezentovat a předávat dalším odborníkům a veřejnosti form</w:t>
      </w:r>
      <w:r>
        <w:rPr>
          <w:rFonts w:ascii="Calibri" w:hAnsi="Calibri" w:cs="Calibri"/>
        </w:rPr>
        <w:t>ou</w:t>
      </w:r>
      <w:r w:rsidRPr="00C9567D">
        <w:rPr>
          <w:rFonts w:ascii="Calibri" w:hAnsi="Calibri" w:cs="Calibri"/>
        </w:rPr>
        <w:t xml:space="preserve"> výstav, přednášek či workshopů. V případě metodických center Národního památkového ústavu je navíc jejich úkolem podpořit a metodicky vést odbornou činnost expertů na jednotlivých územních pracovištích NPÚ a ve spolupráci s nimi sjednotit terminologii, přístupy </w:t>
      </w:r>
      <w:r>
        <w:rPr>
          <w:rFonts w:ascii="Calibri" w:hAnsi="Calibri" w:cs="Calibri"/>
        </w:rPr>
        <w:t>i</w:t>
      </w:r>
      <w:r w:rsidRPr="00C9567D">
        <w:rPr>
          <w:rFonts w:ascii="Calibri" w:hAnsi="Calibri" w:cs="Calibri"/>
        </w:rPr>
        <w:t xml:space="preserve"> postupy výzkumu a </w:t>
      </w:r>
      <w:r w:rsidRPr="00D3176F">
        <w:rPr>
          <w:rFonts w:ascii="Calibri" w:hAnsi="Calibri" w:cs="Calibri"/>
        </w:rPr>
        <w:t>hledat cesty, jak získané poznatky uvádět do praxe.</w:t>
      </w: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D3176F">
        <w:rPr>
          <w:rFonts w:ascii="Calibri" w:hAnsi="Calibri" w:cs="Calibri"/>
        </w:rPr>
        <w:t>„Výsledky činnosti metodických center umožní pracovníkům NPÚ získat větší odbornost v těchto důležitých, ale dosud méně akcentovaných tematických oblastech a najít řešení specifických otázek, které přinášejí. Výsledkem bude kvalifikovanější rozhodování odborných pracovníků, z něhož bude mít prospěch nejen celá odborná památková péče, ale také vlastníci památek a všichni zájemci o kulturní dědictví,“ uvedla generální ředitelka NPÚ Naďa Goryczková, která vznik center iniciovala.</w:t>
      </w:r>
    </w:p>
    <w:p w:rsidR="00642BF4" w:rsidRPr="00FB3428" w:rsidRDefault="00642BF4" w:rsidP="002A64B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642BF4" w:rsidRPr="00FB3428" w:rsidRDefault="00642BF4" w:rsidP="002A64B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  <w:b/>
        </w:rPr>
        <w:t>Metodické centrum moderní architektury</w:t>
      </w:r>
      <w:r w:rsidRPr="00C9567D">
        <w:rPr>
          <w:rFonts w:ascii="Calibri" w:hAnsi="Calibri" w:cs="Calibri"/>
        </w:rPr>
        <w:t>, které sídlí ve vile Stiassni v</w:t>
      </w:r>
      <w:r>
        <w:rPr>
          <w:rFonts w:ascii="Calibri" w:hAnsi="Calibri" w:cs="Calibri"/>
        </w:rPr>
        <w:t> b</w:t>
      </w:r>
      <w:r w:rsidRPr="00C9567D">
        <w:rPr>
          <w:rFonts w:ascii="Calibri" w:hAnsi="Calibri" w:cs="Calibri"/>
        </w:rPr>
        <w:t>rně</w:t>
      </w:r>
      <w:r>
        <w:rPr>
          <w:rFonts w:ascii="Calibri" w:hAnsi="Calibri" w:cs="Calibri"/>
        </w:rPr>
        <w:t xml:space="preserve">nských </w:t>
      </w:r>
      <w:r w:rsidRPr="00C9567D">
        <w:rPr>
          <w:rFonts w:ascii="Calibri" w:hAnsi="Calibri" w:cs="Calibri"/>
        </w:rPr>
        <w:t>Pisárkách, se zaměřuje na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moderní stavby, konkrétně památky meziválečné moderní architektury. Kromě pořádání konferencí, seminářů, výstav a komentovaných prohlídek má za úkol poskytovat odborné poradenství a pomáhat hledat individuální řešení pro obnovu staveb z </w:t>
      </w:r>
      <w:r>
        <w:rPr>
          <w:rFonts w:ascii="Calibri" w:hAnsi="Calibri" w:cs="Calibri"/>
        </w:rPr>
        <w:t>autentických</w:t>
      </w:r>
      <w:r w:rsidRPr="00C9567D">
        <w:rPr>
          <w:rFonts w:ascii="Calibri" w:hAnsi="Calibri" w:cs="Calibri"/>
        </w:rPr>
        <w:t xml:space="preserve"> materiálů, které se dnes už často nevyráb</w:t>
      </w:r>
      <w:r>
        <w:rPr>
          <w:rFonts w:ascii="Calibri" w:hAnsi="Calibri" w:cs="Calibri"/>
        </w:rPr>
        <w:t>ěj</w:t>
      </w:r>
      <w:r w:rsidRPr="00C9567D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a jejich restaurování </w:t>
      </w:r>
      <w:r>
        <w:rPr>
          <w:rFonts w:ascii="Calibri" w:hAnsi="Calibri" w:cs="Calibri"/>
        </w:rPr>
        <w:t xml:space="preserve">či nahrazení odpovídajícími prvky </w:t>
      </w:r>
      <w:r w:rsidRPr="00C9567D">
        <w:rPr>
          <w:rFonts w:ascii="Calibri" w:hAnsi="Calibri" w:cs="Calibri"/>
        </w:rPr>
        <w:t xml:space="preserve">je problematické. Vedle toho se bude centrum věnovat stanovení jednotného přístupu k evidenci a dokumentaci památek moderní architektury, zpracovávat jednotný terminologický slovník pro katalog památek a připravovat metodiky. Součástí metodického centra je také </w:t>
      </w:r>
      <w:r>
        <w:rPr>
          <w:rFonts w:ascii="Calibri" w:hAnsi="Calibri" w:cs="Calibri"/>
        </w:rPr>
        <w:t xml:space="preserve">veřejná </w:t>
      </w:r>
      <w:r w:rsidRPr="00C9567D">
        <w:rPr>
          <w:rFonts w:ascii="Calibri" w:hAnsi="Calibri" w:cs="Calibri"/>
        </w:rPr>
        <w:t>knihovna.</w:t>
      </w:r>
    </w:p>
    <w:p w:rsidR="00642BF4" w:rsidRPr="00FB3428" w:rsidRDefault="00642BF4" w:rsidP="002A64B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V nejbližších dnech </w:t>
      </w:r>
      <w:r>
        <w:rPr>
          <w:rFonts w:ascii="Calibri" w:hAnsi="Calibri" w:cs="Calibri"/>
        </w:rPr>
        <w:t>bude v</w:t>
      </w:r>
      <w:r w:rsidRPr="00C9567D">
        <w:rPr>
          <w:rFonts w:ascii="Calibri" w:hAnsi="Calibri" w:cs="Calibri"/>
        </w:rPr>
        <w:t xml:space="preserve"> metodické</w:t>
      </w:r>
      <w:r>
        <w:rPr>
          <w:rFonts w:ascii="Calibri" w:hAnsi="Calibri" w:cs="Calibri"/>
        </w:rPr>
        <w:t>m</w:t>
      </w:r>
      <w:r w:rsidRPr="00C9567D">
        <w:rPr>
          <w:rFonts w:ascii="Calibri" w:hAnsi="Calibri" w:cs="Calibri"/>
        </w:rPr>
        <w:t xml:space="preserve"> centru</w:t>
      </w:r>
      <w:r>
        <w:rPr>
          <w:rFonts w:ascii="Calibri" w:hAnsi="Calibri" w:cs="Calibri"/>
        </w:rPr>
        <w:t xml:space="preserve"> otevřena</w:t>
      </w:r>
      <w:r w:rsidRPr="00C9567D">
        <w:rPr>
          <w:rFonts w:ascii="Calibri" w:hAnsi="Calibri" w:cs="Calibri"/>
        </w:rPr>
        <w:t xml:space="preserve"> výstav</w:t>
      </w:r>
      <w:r>
        <w:rPr>
          <w:rFonts w:ascii="Calibri" w:hAnsi="Calibri" w:cs="Calibri"/>
        </w:rPr>
        <w:t>a</w:t>
      </w:r>
      <w:r w:rsidRPr="00C9567D">
        <w:rPr>
          <w:rFonts w:ascii="Calibri" w:hAnsi="Calibri" w:cs="Calibri"/>
        </w:rPr>
        <w:t xml:space="preserve"> Ireny Armutidisové </w:t>
      </w:r>
      <w:r w:rsidRPr="00C9567D">
        <w:rPr>
          <w:rFonts w:ascii="Calibri" w:hAnsi="Calibri" w:cs="Calibri"/>
          <w:i/>
        </w:rPr>
        <w:t>Schodiště ve stavbách Ernsta Wiesnera,</w:t>
      </w:r>
      <w:r w:rsidRPr="00C9567D">
        <w:rPr>
          <w:rFonts w:ascii="Calibri" w:hAnsi="Calibri" w:cs="Calibri"/>
        </w:rPr>
        <w:t xml:space="preserve"> v dubnu se </w:t>
      </w:r>
      <w:r>
        <w:rPr>
          <w:rFonts w:ascii="Calibri" w:hAnsi="Calibri" w:cs="Calibri"/>
        </w:rPr>
        <w:t>v něm</w:t>
      </w:r>
      <w:r w:rsidRPr="00C9567D">
        <w:rPr>
          <w:rFonts w:ascii="Calibri" w:hAnsi="Calibri" w:cs="Calibri"/>
        </w:rPr>
        <w:t xml:space="preserve"> bude napří</w:t>
      </w:r>
      <w:r>
        <w:rPr>
          <w:rFonts w:ascii="Calibri" w:hAnsi="Calibri" w:cs="Calibri"/>
        </w:rPr>
        <w:t>k</w:t>
      </w:r>
      <w:r w:rsidRPr="00C9567D">
        <w:rPr>
          <w:rFonts w:ascii="Calibri" w:hAnsi="Calibri" w:cs="Calibri"/>
        </w:rPr>
        <w:t xml:space="preserve">lad konat workshop o způsobech památkové ochrany s vysokou školou Hochschule Luzern </w:t>
      </w:r>
      <w:r>
        <w:rPr>
          <w:rFonts w:ascii="Calibri" w:hAnsi="Calibri" w:cs="Calibri"/>
        </w:rPr>
        <w:t>–</w:t>
      </w:r>
      <w:r w:rsidRPr="00C9567D">
        <w:rPr>
          <w:rFonts w:ascii="Calibri" w:hAnsi="Calibri" w:cs="Calibri"/>
        </w:rPr>
        <w:t xml:space="preserve"> Technik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&amp; Architektur a na druhou polovinu roku je plánována výstava o meziválečné architektuře v Kaunasu. Více informací bude zveřejněno na stránce </w:t>
      </w:r>
      <w:hyperlink r:id="rId7" w:history="1">
        <w:r w:rsidRPr="00C9567D">
          <w:rPr>
            <w:rStyle w:val="Hyperlink"/>
            <w:rFonts w:ascii="Calibri" w:hAnsi="Calibri" w:cs="Calibri"/>
          </w:rPr>
          <w:t>www.npu.cz/COPA/</w:t>
        </w:r>
      </w:hyperlink>
      <w:r w:rsidRPr="00C9567D">
        <w:rPr>
          <w:rFonts w:ascii="Calibri" w:hAnsi="Calibri" w:cs="Calibri"/>
        </w:rPr>
        <w:t xml:space="preserve"> nebo na facebookovém profilu </w:t>
      </w:r>
      <w:hyperlink r:id="rId8" w:history="1">
        <w:r>
          <w:rPr>
            <w:rStyle w:val="Hyperlink"/>
            <w:rFonts w:ascii="Calibri" w:hAnsi="Calibri" w:cs="Calibri"/>
            <w:color w:val="auto"/>
            <w:u w:val="none"/>
          </w:rPr>
          <w:t>vily</w:t>
        </w:r>
      </w:hyperlink>
      <w:r w:rsidRPr="00C9567D">
        <w:rPr>
          <w:rFonts w:ascii="Calibri" w:hAnsi="Calibri" w:cs="Calibri"/>
        </w:rPr>
        <w:t xml:space="preserve"> Stiassni.</w:t>
      </w: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  <w:b/>
        </w:rPr>
        <w:t>Metodické centrum zahradní kultury v Kroměříži</w:t>
      </w:r>
      <w:r w:rsidRPr="00C9567D">
        <w:rPr>
          <w:rFonts w:ascii="Calibri" w:hAnsi="Calibri" w:cs="Calibri"/>
          <w:i/>
        </w:rPr>
        <w:t xml:space="preserve">, </w:t>
      </w:r>
      <w:r w:rsidRPr="00C9567D">
        <w:rPr>
          <w:rFonts w:ascii="Calibri" w:hAnsi="Calibri" w:cs="Calibri"/>
        </w:rPr>
        <w:t xml:space="preserve">jeden z výsledků projektu Národní centrum zahradní kultury v Kroměříži, sídlí v Květné zahradě a věnuje se zahradnímu umění a jeho </w:t>
      </w:r>
      <w:r>
        <w:rPr>
          <w:rFonts w:ascii="Calibri" w:hAnsi="Calibri" w:cs="Calibri"/>
        </w:rPr>
        <w:t xml:space="preserve">pětisetleté </w:t>
      </w:r>
      <w:r w:rsidRPr="00C9567D">
        <w:rPr>
          <w:rFonts w:ascii="Calibri" w:hAnsi="Calibri" w:cs="Calibri"/>
        </w:rPr>
        <w:t>historii</w:t>
      </w:r>
      <w:r>
        <w:rPr>
          <w:rFonts w:ascii="Calibri" w:hAnsi="Calibri" w:cs="Calibri"/>
        </w:rPr>
        <w:t xml:space="preserve"> na našem území</w:t>
      </w:r>
      <w:r w:rsidRPr="00C9567D">
        <w:rPr>
          <w:rFonts w:ascii="Calibri" w:hAnsi="Calibri" w:cs="Calibri"/>
        </w:rPr>
        <w:t>. Úkolem centra je podílet se na výzkumech zahrad z hlediska historického, architektonického a uměleckého, definovat hodnoty zahradního umění a předávat poznatky veřejnosti edukačními a osvětovými programy i publikačními a prezentačními výstupy, včetně odborných metodik. Součástí práce centra jsou také konzultace a poskytování odborné pomoci při obnovách či rekonstrukcích tohoto specifického druhu architektonického dědictví majitelům a správcům zahrad</w:t>
      </w:r>
      <w:r>
        <w:rPr>
          <w:rFonts w:ascii="Calibri" w:hAnsi="Calibri" w:cs="Calibri"/>
        </w:rPr>
        <w:t xml:space="preserve"> i</w:t>
      </w:r>
      <w:r w:rsidRPr="00C9567D">
        <w:rPr>
          <w:rFonts w:ascii="Calibri" w:hAnsi="Calibri" w:cs="Calibri"/>
        </w:rPr>
        <w:t xml:space="preserve"> odborníkům z NPÚ </w:t>
      </w:r>
      <w:r>
        <w:rPr>
          <w:rFonts w:ascii="Calibri" w:hAnsi="Calibri" w:cs="Calibri"/>
        </w:rPr>
        <w:t>a</w:t>
      </w:r>
      <w:r w:rsidRPr="00C9567D">
        <w:rPr>
          <w:rFonts w:ascii="Calibri" w:hAnsi="Calibri" w:cs="Calibri"/>
        </w:rPr>
        <w:t xml:space="preserve"> dalších institucí. Centrum navíc monitoruje stav zámku a zahrady v Kroměříži, památek zapsaných na seznam kulturního dědictví UNESCO.</w:t>
      </w: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Na únorové dny připravilo metodické centrum ve velkém skleníku Květné zahrady expozici </w:t>
      </w:r>
      <w:r w:rsidRPr="00C9567D">
        <w:rPr>
          <w:rFonts w:ascii="Calibri" w:hAnsi="Calibri" w:cs="Calibri"/>
          <w:i/>
        </w:rPr>
        <w:t>Rajská zahrada</w:t>
      </w:r>
      <w:r w:rsidRPr="00C9567D">
        <w:rPr>
          <w:rFonts w:ascii="Calibri" w:hAnsi="Calibri" w:cs="Calibri"/>
        </w:rPr>
        <w:t xml:space="preserve">, která návštěvníky přenese do exotických krajů. </w:t>
      </w:r>
      <w:r>
        <w:rPr>
          <w:rFonts w:ascii="Calibri" w:hAnsi="Calibri" w:cs="Calibri"/>
        </w:rPr>
        <w:t xml:space="preserve">Ve čtvrtek </w:t>
      </w:r>
      <w:r w:rsidRPr="00C9567D">
        <w:rPr>
          <w:rFonts w:ascii="Calibri" w:hAnsi="Calibri" w:cs="Calibri"/>
        </w:rPr>
        <w:t xml:space="preserve">26. února bude na programu vernisáž výstavy </w:t>
      </w:r>
      <w:r w:rsidRPr="00C9567D">
        <w:rPr>
          <w:rFonts w:ascii="Calibri" w:hAnsi="Calibri" w:cs="Calibri"/>
          <w:i/>
        </w:rPr>
        <w:t>Kamélie v novém</w:t>
      </w:r>
      <w:r w:rsidRPr="00C9567D">
        <w:rPr>
          <w:rFonts w:ascii="Calibri" w:hAnsi="Calibri" w:cs="Calibri"/>
        </w:rPr>
        <w:t>, která v Palmovém skleníku představí pův</w:t>
      </w:r>
      <w:r>
        <w:rPr>
          <w:rFonts w:ascii="Calibri" w:hAnsi="Calibri" w:cs="Calibri"/>
        </w:rPr>
        <w:t>abnou</w:t>
      </w:r>
      <w:r w:rsidRPr="00C9567D">
        <w:rPr>
          <w:rFonts w:ascii="Calibri" w:hAnsi="Calibri" w:cs="Calibri"/>
        </w:rPr>
        <w:t xml:space="preserve"> královn</w:t>
      </w:r>
      <w:r>
        <w:rPr>
          <w:rFonts w:ascii="Calibri" w:hAnsi="Calibri" w:cs="Calibri"/>
        </w:rPr>
        <w:t>u</w:t>
      </w:r>
      <w:r w:rsidRPr="00C9567D">
        <w:rPr>
          <w:rFonts w:ascii="Calibri" w:hAnsi="Calibri" w:cs="Calibri"/>
        </w:rPr>
        <w:t xml:space="preserve"> plesových květů. Potrvá do 29. března a její součástí budou komentované prohlídky. Více informací </w:t>
      </w:r>
      <w:r>
        <w:rPr>
          <w:rFonts w:ascii="Calibri" w:hAnsi="Calibri" w:cs="Calibri"/>
        </w:rPr>
        <w:t>naleznete</w:t>
      </w:r>
      <w:r w:rsidRPr="00C9567D">
        <w:rPr>
          <w:rFonts w:ascii="Calibri" w:hAnsi="Calibri" w:cs="Calibri"/>
        </w:rPr>
        <w:t xml:space="preserve"> na </w:t>
      </w:r>
      <w:hyperlink r:id="rId9" w:history="1">
        <w:r w:rsidRPr="00C9567D">
          <w:rPr>
            <w:rStyle w:val="Hyperlink"/>
            <w:rFonts w:ascii="Calibri" w:hAnsi="Calibri" w:cs="Calibri"/>
          </w:rPr>
          <w:t>www.nczk.cz</w:t>
        </w:r>
      </w:hyperlink>
      <w:r w:rsidRPr="00C9567D">
        <w:rPr>
          <w:rFonts w:ascii="Calibri" w:hAnsi="Calibri" w:cs="Calibri"/>
        </w:rPr>
        <w:t>.</w:t>
      </w: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V kraji Vysočina pracuje od počátku roku </w:t>
      </w:r>
      <w:r w:rsidRPr="00C9567D">
        <w:rPr>
          <w:rFonts w:ascii="Calibri" w:hAnsi="Calibri" w:cs="Calibri"/>
          <w:b/>
        </w:rPr>
        <w:t>metodické centrum pro vzdělávání v Telči</w:t>
      </w:r>
      <w:r w:rsidRPr="00C9567D">
        <w:rPr>
          <w:rFonts w:ascii="Calibri" w:hAnsi="Calibri" w:cs="Calibri"/>
        </w:rPr>
        <w:t xml:space="preserve">. Jeho úkolem je zkoumat, jak nejlépe představit, seznámit a nadchnout pro památky a kulturní dědictví děti, dospělé i lidi se specifickými potřebami, a v návaznosti na to připravit návod, jak </w:t>
      </w:r>
      <w:r>
        <w:rPr>
          <w:rFonts w:ascii="Calibri" w:hAnsi="Calibri" w:cs="Calibri"/>
        </w:rPr>
        <w:t>koncipovat</w:t>
      </w:r>
      <w:r w:rsidRPr="00C9567D">
        <w:rPr>
          <w:rFonts w:ascii="Calibri" w:hAnsi="Calibri" w:cs="Calibri"/>
        </w:rPr>
        <w:t xml:space="preserve"> programy pro poznávání kulturního dědictví obecně. Aktivně spolupracuje se školami všech stupňů, připravuje a organizuje vzdělávací a zážitkové aktivity, které školám i dalším skupinám umožňují blíže poznávat památky, ale také archeologii a každodenní život minulosti. Výsledky své práce pak metodické centrum pro vzdělávání přímo využívá v sedmi edukačních centrech NPÚ v různých částech republiky </w:t>
      </w:r>
      <w:hyperlink r:id="rId10" w:history="1">
        <w:r w:rsidRPr="00C9567D">
          <w:rPr>
            <w:rStyle w:val="Hyperlink"/>
            <w:rFonts w:ascii="Calibri" w:hAnsi="Calibri" w:cs="Calibri"/>
          </w:rPr>
          <w:t>www.pamatkynasbavi.cz/Czech/Edukacni-centra/</w:t>
        </w:r>
      </w:hyperlink>
      <w:r w:rsidRPr="00C9567D">
        <w:rPr>
          <w:rFonts w:ascii="Calibri" w:hAnsi="Calibri" w:cs="Calibri"/>
        </w:rPr>
        <w:t>. Pro oblast vzdělávání centrum koordinuje a konzultuje žádosti o dotace a zpracovává podklady pro akreditaci vzdělávacích programů.</w:t>
      </w: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Svou činnost v roce 2015 zahájilo velmi aktivně sérií programů (nazvanými např. Kovářská krása, Cesta do středověku či Písařská dílna) připravených k výstavě </w:t>
      </w:r>
      <w:r w:rsidRPr="00C9567D">
        <w:rPr>
          <w:rFonts w:ascii="Calibri" w:hAnsi="Calibri" w:cs="Calibri"/>
          <w:i/>
        </w:rPr>
        <w:t>Hrady a zámky objevované a opěvované</w:t>
      </w:r>
      <w:r w:rsidRPr="00C9567D">
        <w:rPr>
          <w:rFonts w:ascii="Calibri" w:hAnsi="Calibri" w:cs="Calibri"/>
        </w:rPr>
        <w:t xml:space="preserve"> v Jízdárně Pražského hradu. V průběhu celého roku bude centrum svou činnost a její výsledky představovat na několika místech republiky (České Budějovice, Praha, Hradec nad Moravicí, Bečov, Telč, Kroměříž) za pomoci </w:t>
      </w:r>
      <w:r>
        <w:rPr>
          <w:rFonts w:ascii="Calibri" w:hAnsi="Calibri" w:cs="Calibri"/>
        </w:rPr>
        <w:t xml:space="preserve">putovní </w:t>
      </w:r>
      <w:r w:rsidRPr="00C9567D">
        <w:rPr>
          <w:rFonts w:ascii="Calibri" w:hAnsi="Calibri" w:cs="Calibri"/>
        </w:rPr>
        <w:t xml:space="preserve">výstavy a </w:t>
      </w:r>
      <w:r>
        <w:rPr>
          <w:rFonts w:ascii="Calibri" w:hAnsi="Calibri" w:cs="Calibri"/>
        </w:rPr>
        <w:t xml:space="preserve">ve dnech </w:t>
      </w:r>
      <w:r w:rsidRPr="00C9567D">
        <w:rPr>
          <w:rFonts w:ascii="Calibri" w:hAnsi="Calibri" w:cs="Calibri"/>
        </w:rPr>
        <w:t xml:space="preserve">24.–26. září na evropské úrovni </w:t>
      </w:r>
      <w:r w:rsidRPr="00445EB5">
        <w:rPr>
          <w:rFonts w:ascii="Calibri" w:hAnsi="Calibri" w:cs="Calibri"/>
        </w:rPr>
        <w:t>za účasti předních evropských odborníků</w:t>
      </w:r>
      <w:r w:rsidRPr="00445EB5" w:rsidDel="00C575F9"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>na mezinárodní konferenci uspořádané v Telči</w:t>
      </w:r>
      <w:r w:rsidRPr="00C9567D">
        <w:rPr>
          <w:rFonts w:ascii="Calibri" w:hAnsi="Calibri" w:cs="Calibri"/>
          <w:b/>
        </w:rPr>
        <w:t>.</w:t>
      </w: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>Nová metodická centra se ot</w:t>
      </w:r>
      <w:r>
        <w:rPr>
          <w:rFonts w:ascii="Calibri" w:hAnsi="Calibri" w:cs="Calibri"/>
        </w:rPr>
        <w:t>e</w:t>
      </w:r>
      <w:r w:rsidRPr="00C9567D">
        <w:rPr>
          <w:rFonts w:ascii="Calibri" w:hAnsi="Calibri" w:cs="Calibri"/>
        </w:rPr>
        <w:t xml:space="preserve">vírají přesně rok po zahájení činnosti prvního z nich – </w:t>
      </w:r>
      <w:r w:rsidRPr="00C9567D">
        <w:rPr>
          <w:rFonts w:ascii="Calibri" w:hAnsi="Calibri" w:cs="Calibri"/>
          <w:b/>
        </w:rPr>
        <w:t>metodického centra průmyslového dědictví v Ostravě</w:t>
      </w:r>
      <w:r w:rsidRPr="00C956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To se zabývá</w:t>
      </w:r>
      <w:r w:rsidRPr="00C9567D">
        <w:rPr>
          <w:rFonts w:ascii="Calibri" w:hAnsi="Calibri" w:cs="Calibri"/>
        </w:rPr>
        <w:t xml:space="preserve"> průzkumem, systematickou dokumentací a vyhodnocením historie průmyslových oborů, jako je hornictví, hutnictví, energetika, železniční síť a textilní průmysl, které měly klíčový význam v procesu industrializace. Úkolem pracovníků centra je také celkově koordinovat průzkumy tohoto </w:t>
      </w:r>
      <w:r>
        <w:rPr>
          <w:rFonts w:ascii="Calibri" w:hAnsi="Calibri" w:cs="Calibri"/>
        </w:rPr>
        <w:t>segmentu</w:t>
      </w:r>
      <w:r w:rsidRPr="00C9567D">
        <w:rPr>
          <w:rFonts w:ascii="Calibri" w:hAnsi="Calibri" w:cs="Calibri"/>
        </w:rPr>
        <w:t xml:space="preserve"> kulturního dědictví a usilovat o sjednocení terminologie. Vedle toho centrum konzultuje možnosti a postupy obnovy a využití industriálních</w:t>
      </w:r>
      <w:r>
        <w:rPr>
          <w:rFonts w:ascii="Calibri" w:hAnsi="Calibri" w:cs="Calibri"/>
        </w:rPr>
        <w:t xml:space="preserve"> památek</w:t>
      </w:r>
      <w:r w:rsidRPr="00C9567D">
        <w:rPr>
          <w:rFonts w:ascii="Calibri" w:hAnsi="Calibri" w:cs="Calibri"/>
        </w:rPr>
        <w:t xml:space="preserve">. V první fázi svého fungování se metodické centrum zaměřuje hlavně na železnice (např. Olomouc–Děčín, Brno – Česká Třebová, Brno–Znojmo), textilní průmysl v Brně, uhelné hornictví Severočeského revíru, vodní cesty a tepelnou energetiku, do budoucna se </w:t>
      </w:r>
      <w:r>
        <w:rPr>
          <w:rFonts w:ascii="Calibri" w:hAnsi="Calibri" w:cs="Calibri"/>
        </w:rPr>
        <w:t>chce</w:t>
      </w:r>
      <w:r w:rsidRPr="00C9567D">
        <w:rPr>
          <w:rFonts w:ascii="Calibri" w:hAnsi="Calibri" w:cs="Calibri"/>
        </w:rPr>
        <w:t xml:space="preserve"> věnovat vodohospodářství, vodním cestám nebo energetice.</w:t>
      </w:r>
    </w:p>
    <w:p w:rsidR="00642BF4" w:rsidRPr="00FB3428" w:rsidRDefault="00642BF4" w:rsidP="002A64B7">
      <w:pPr>
        <w:jc w:val="both"/>
        <w:rPr>
          <w:rFonts w:ascii="Calibri" w:hAnsi="Calibri" w:cs="Calibri"/>
          <w:bCs/>
          <w:iCs/>
        </w:rPr>
      </w:pPr>
      <w:r w:rsidRPr="00C9567D">
        <w:rPr>
          <w:rFonts w:ascii="Calibri" w:hAnsi="Calibri" w:cs="Calibri"/>
        </w:rPr>
        <w:t xml:space="preserve">Výsledky výzkumů prezentuje formou přednášek, ale hned v prvním roce jeho působení byly také vydány </w:t>
      </w:r>
      <w:r w:rsidRPr="00C9567D">
        <w:rPr>
          <w:rStyle w:val="Strong"/>
          <w:rFonts w:ascii="Calibri" w:hAnsi="Calibri" w:cs="Calibri"/>
          <w:b w:val="0"/>
          <w:color w:val="000000"/>
        </w:rPr>
        <w:t>tři stěžejní publikace</w:t>
      </w:r>
      <w:r>
        <w:rPr>
          <w:rStyle w:val="Strong"/>
          <w:rFonts w:ascii="Calibri" w:hAnsi="Calibri" w:cs="Calibri"/>
          <w:b w:val="0"/>
          <w:color w:val="000000"/>
        </w:rPr>
        <w:t>:</w:t>
      </w:r>
      <w:r w:rsidRPr="00C9567D">
        <w:rPr>
          <w:rFonts w:ascii="Calibri" w:hAnsi="Calibri" w:cs="Calibri"/>
          <w:b/>
          <w:i/>
          <w:iCs/>
          <w:color w:val="000000"/>
        </w:rPr>
        <w:t xml:space="preserve"> </w:t>
      </w:r>
      <w:r w:rsidRPr="00C9567D">
        <w:rPr>
          <w:rFonts w:ascii="Calibri" w:hAnsi="Calibri" w:cs="Calibri"/>
          <w:i/>
          <w:iCs/>
          <w:color w:val="000000"/>
        </w:rPr>
        <w:t>Kulturní dědictví Vítkovických železáren</w:t>
      </w:r>
      <w:r w:rsidRPr="00C9567D">
        <w:rPr>
          <w:rFonts w:ascii="Calibri" w:hAnsi="Calibri" w:cs="Calibri"/>
          <w:iCs/>
          <w:color w:val="000000"/>
        </w:rPr>
        <w:t xml:space="preserve"> </w:t>
      </w:r>
      <w:hyperlink r:id="rId11" w:history="1">
        <w:r w:rsidRPr="00C9567D">
          <w:rPr>
            <w:rStyle w:val="Hyperlink"/>
            <w:rFonts w:ascii="Calibri" w:hAnsi="Calibri" w:cs="Calibri"/>
            <w:bCs/>
            <w:iCs/>
          </w:rPr>
          <w:t>www.npu.cz/eshop/kulturni-dedictvi-textilniho-prumyslu-frydku-mistku/</w:t>
        </w:r>
      </w:hyperlink>
      <w:r w:rsidRPr="00C9567D">
        <w:rPr>
          <w:rFonts w:ascii="Calibri" w:hAnsi="Calibri" w:cs="Calibri"/>
          <w:bCs/>
          <w:iCs/>
        </w:rPr>
        <w:t xml:space="preserve"> </w:t>
      </w:r>
      <w:r w:rsidRPr="00C9567D">
        <w:rPr>
          <w:rFonts w:ascii="Calibri" w:hAnsi="Calibri" w:cs="Calibri"/>
          <w:iCs/>
          <w:color w:val="000000"/>
        </w:rPr>
        <w:t xml:space="preserve">a </w:t>
      </w:r>
      <w:r w:rsidRPr="00C9567D">
        <w:rPr>
          <w:rFonts w:ascii="Calibri" w:hAnsi="Calibri" w:cs="Calibri"/>
          <w:bCs/>
          <w:i/>
          <w:iCs/>
        </w:rPr>
        <w:t>Kulturní dědictví brněnského vlnařského průmyslu</w:t>
      </w:r>
      <w:r w:rsidRPr="00C9567D">
        <w:rPr>
          <w:rFonts w:ascii="Calibri" w:hAnsi="Calibri" w:cs="Calibri"/>
          <w:bCs/>
          <w:iCs/>
        </w:rPr>
        <w:t xml:space="preserve">, které vyšlo také v anglické mutaci pod názvem </w:t>
      </w:r>
      <w:r w:rsidRPr="00C9567D">
        <w:rPr>
          <w:rFonts w:ascii="Calibri" w:hAnsi="Calibri" w:cs="Calibri"/>
          <w:bCs/>
          <w:i/>
          <w:iCs/>
        </w:rPr>
        <w:t>The Cultural Heritage of the Brno Textile Industry</w:t>
      </w:r>
      <w:r w:rsidRPr="00C9567D">
        <w:rPr>
          <w:rFonts w:ascii="Calibri" w:hAnsi="Calibri" w:cs="Calibri"/>
          <w:bCs/>
          <w:iCs/>
        </w:rPr>
        <w:t xml:space="preserve">. Více o činnosti centra bude k dispozici na webové stránce </w:t>
      </w:r>
      <w:hyperlink r:id="rId12" w:history="1">
        <w:r w:rsidRPr="00C9567D">
          <w:rPr>
            <w:rStyle w:val="Hyperlink"/>
            <w:rFonts w:ascii="Calibri" w:hAnsi="Calibri" w:cs="Calibri"/>
            <w:bCs/>
            <w:iCs/>
          </w:rPr>
          <w:t>http://www.npu.cz/uop-os/metodicke-centrum-prumysloveho-dedictvi/</w:t>
        </w:r>
      </w:hyperlink>
      <w:r w:rsidRPr="00C9567D">
        <w:rPr>
          <w:rFonts w:ascii="Calibri" w:hAnsi="Calibri" w:cs="Calibri"/>
          <w:bCs/>
          <w:iCs/>
        </w:rPr>
        <w:t xml:space="preserve">, dosavadní publikační a přednáškovou činnost </w:t>
      </w:r>
      <w:r>
        <w:rPr>
          <w:rFonts w:ascii="Calibri" w:hAnsi="Calibri" w:cs="Calibri"/>
          <w:bCs/>
          <w:iCs/>
        </w:rPr>
        <w:t>naleznete</w:t>
      </w:r>
      <w:r w:rsidRPr="00C9567D">
        <w:rPr>
          <w:rFonts w:ascii="Calibri" w:hAnsi="Calibri" w:cs="Calibri"/>
          <w:bCs/>
          <w:iCs/>
        </w:rPr>
        <w:t xml:space="preserve"> v příloze.</w:t>
      </w:r>
    </w:p>
    <w:p w:rsidR="00642BF4" w:rsidRPr="00FB3428" w:rsidRDefault="00642BF4" w:rsidP="002A64B7">
      <w:pPr>
        <w:jc w:val="both"/>
        <w:rPr>
          <w:rFonts w:ascii="Calibri" w:hAnsi="Calibri" w:cs="Calibri"/>
          <w:color w:val="FF0000"/>
        </w:rPr>
      </w:pP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>Všechna metodická centra jsou výsledkem restrukturalizace NPÚ, ke které došlo 1. ledn</w:t>
      </w:r>
      <w:r>
        <w:rPr>
          <w:rFonts w:ascii="Calibri" w:hAnsi="Calibri" w:cs="Calibri"/>
        </w:rPr>
        <w:t>a</w:t>
      </w:r>
      <w:r w:rsidRPr="00C9567D">
        <w:rPr>
          <w:rFonts w:ascii="Calibri" w:hAnsi="Calibri" w:cs="Calibri"/>
        </w:rPr>
        <w:t xml:space="preserve"> 2013 a </w:t>
      </w:r>
      <w:r>
        <w:rPr>
          <w:rFonts w:ascii="Calibri" w:hAnsi="Calibri" w:cs="Calibri"/>
        </w:rPr>
        <w:t>jež pro</w:t>
      </w:r>
      <w:r w:rsidRPr="00C9567D">
        <w:rPr>
          <w:rFonts w:ascii="Calibri" w:hAnsi="Calibri" w:cs="Calibri"/>
        </w:rPr>
        <w:t xml:space="preserve"> NPÚ</w:t>
      </w:r>
      <w:r>
        <w:rPr>
          <w:rFonts w:ascii="Calibri" w:hAnsi="Calibri" w:cs="Calibri"/>
        </w:rPr>
        <w:t xml:space="preserve"> znamená možnost</w:t>
      </w:r>
      <w:r w:rsidRPr="00C956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hlouběji se věnovat</w:t>
      </w:r>
      <w:r w:rsidRPr="00C956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specifickým</w:t>
      </w:r>
      <w:r w:rsidRPr="00C9567D">
        <w:rPr>
          <w:rFonts w:ascii="Calibri" w:hAnsi="Calibri" w:cs="Calibri"/>
        </w:rPr>
        <w:t xml:space="preserve"> segment</w:t>
      </w:r>
      <w:r>
        <w:rPr>
          <w:rFonts w:ascii="Calibri" w:hAnsi="Calibri" w:cs="Calibri"/>
        </w:rPr>
        <w:t>ům</w:t>
      </w:r>
      <w:r w:rsidRPr="00C9567D">
        <w:rPr>
          <w:rFonts w:ascii="Calibri" w:hAnsi="Calibri" w:cs="Calibri"/>
        </w:rPr>
        <w:t xml:space="preserve"> památkové péče. Výběr pracovišť, v nichž vznikají metodická centra, vychází buď z jejich dlouhodobé odborné profilace, jako je tomu v případě Ostravy, nebo z jasných předpokladů: v Kroměříži </w:t>
      </w:r>
      <w:r>
        <w:rPr>
          <w:rFonts w:ascii="Calibri" w:hAnsi="Calibri" w:cs="Calibri"/>
        </w:rPr>
        <w:t>jsou</w:t>
      </w:r>
      <w:r w:rsidRPr="00C9567D">
        <w:rPr>
          <w:rFonts w:ascii="Calibri" w:hAnsi="Calibri" w:cs="Calibri"/>
        </w:rPr>
        <w:t xml:space="preserve"> jedny z nejcennějších historických zahrad na našem území, Brno je pak Mekkou moderní architektury Československé republiky. Do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budoucna </w:t>
      </w:r>
      <w:r>
        <w:rPr>
          <w:rFonts w:ascii="Calibri" w:hAnsi="Calibri" w:cs="Calibri"/>
        </w:rPr>
        <w:t>zvažuje</w:t>
      </w:r>
      <w:r w:rsidRPr="00C956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Národní </w:t>
      </w:r>
      <w:r w:rsidRPr="00C9567D">
        <w:rPr>
          <w:rFonts w:ascii="Calibri" w:hAnsi="Calibri" w:cs="Calibri"/>
        </w:rPr>
        <w:t xml:space="preserve">památkový ústav zřídit </w:t>
      </w:r>
      <w:r>
        <w:rPr>
          <w:rFonts w:ascii="Calibri" w:hAnsi="Calibri" w:cs="Calibri"/>
        </w:rPr>
        <w:t xml:space="preserve">i </w:t>
      </w:r>
      <w:r w:rsidRPr="00C9567D">
        <w:rPr>
          <w:rFonts w:ascii="Calibri" w:hAnsi="Calibri" w:cs="Calibri"/>
        </w:rPr>
        <w:t>metodické centrum terénní archeologie v Praze.</w:t>
      </w:r>
    </w:p>
    <w:p w:rsidR="00642BF4" w:rsidRPr="00FB3428" w:rsidRDefault="00642BF4" w:rsidP="00AA0622">
      <w:pPr>
        <w:rPr>
          <w:rFonts w:ascii="Calibri" w:hAnsi="Calibri" w:cs="Calibri"/>
          <w:color w:val="FF0000"/>
        </w:rPr>
      </w:pPr>
    </w:p>
    <w:p w:rsidR="00642BF4" w:rsidRPr="00FB3428" w:rsidRDefault="00642BF4" w:rsidP="002A64B7">
      <w:pPr>
        <w:pStyle w:val="bgcolor"/>
        <w:spacing w:before="0" w:beforeAutospacing="0" w:after="0" w:afterAutospacing="0"/>
        <w:jc w:val="both"/>
        <w:rPr>
          <w:rStyle w:val="textsmaller0"/>
          <w:rFonts w:ascii="Calibri" w:hAnsi="Calibri" w:cs="Calibri"/>
        </w:rPr>
      </w:pPr>
      <w:r w:rsidRPr="00C9567D">
        <w:rPr>
          <w:rStyle w:val="textsmaller0"/>
          <w:rFonts w:ascii="Calibri" w:hAnsi="Calibri" w:cs="Calibri"/>
          <w:b/>
        </w:rPr>
        <w:t>Národní památkový ústav</w:t>
      </w:r>
      <w:r w:rsidRPr="00C9567D">
        <w:rPr>
          <w:rStyle w:val="textsmaller0"/>
          <w:rFonts w:ascii="Calibri" w:hAnsi="Calibri" w:cs="Calibri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C9567D">
        <w:rPr>
          <w:rStyle w:val="textsmaller"/>
          <w:rFonts w:ascii="Calibri" w:hAnsi="Calibri" w:cs="Calibri"/>
        </w:rPr>
        <w:t xml:space="preserve">29 </w:t>
      </w:r>
      <w:r w:rsidRPr="00C9567D">
        <w:rPr>
          <w:rStyle w:val="textsmaller0"/>
          <w:rFonts w:ascii="Calibri" w:hAnsi="Calibri" w:cs="Calibri"/>
        </w:rPr>
        <w:t>projektech s příspěvkem z evropských grantů a</w:t>
      </w:r>
      <w:r w:rsidRPr="00C9567D">
        <w:rPr>
          <w:rFonts w:ascii="Calibri" w:hAnsi="Calibri" w:cs="Calibri"/>
        </w:rPr>
        <w:t> </w:t>
      </w:r>
      <w:r w:rsidRPr="00C9567D">
        <w:rPr>
          <w:rStyle w:val="textsmaller"/>
          <w:rFonts w:ascii="Calibri" w:hAnsi="Calibri" w:cs="Calibri"/>
        </w:rPr>
        <w:t>36</w:t>
      </w:r>
      <w:r w:rsidRPr="00C9567D">
        <w:rPr>
          <w:rFonts w:ascii="Calibri" w:hAnsi="Calibri" w:cs="Calibri"/>
        </w:rPr>
        <w:t> </w:t>
      </w:r>
      <w:r w:rsidRPr="00C9567D">
        <w:rPr>
          <w:rStyle w:val="textsmaller"/>
          <w:rFonts w:ascii="Calibri" w:hAnsi="Calibri" w:cs="Calibri"/>
        </w:rPr>
        <w:t>vědeckých projektech s příspěvkem od institucí České republiky</w:t>
      </w:r>
      <w:r w:rsidRPr="00C9567D">
        <w:rPr>
          <w:rStyle w:val="textsmaller0"/>
          <w:rFonts w:ascii="Calibri" w:hAnsi="Calibri" w:cs="Calibri"/>
        </w:rPr>
        <w:t>. Věnuje se odborným školením v oblasti památkové péče. Ročně vydá zhruba 50 publikací. Odborné možnosti a</w:t>
      </w:r>
      <w:r w:rsidRPr="00C9567D">
        <w:rPr>
          <w:rFonts w:ascii="Calibri" w:hAnsi="Calibri" w:cs="Calibri"/>
        </w:rPr>
        <w:t> </w:t>
      </w:r>
      <w:r w:rsidRPr="00C9567D">
        <w:rPr>
          <w:rStyle w:val="textsmaller0"/>
          <w:rFonts w:ascii="Calibri" w:hAnsi="Calibri" w:cs="Calibri"/>
        </w:rPr>
        <w:t>znalosti zúročuje také v péči o více než 100 nemovitých kulturních památek, o něž se</w:t>
      </w:r>
      <w:r w:rsidRPr="00C9567D">
        <w:rPr>
          <w:rFonts w:ascii="Calibri" w:hAnsi="Calibri" w:cs="Calibri"/>
        </w:rPr>
        <w:t> </w:t>
      </w:r>
      <w:r w:rsidRPr="00C9567D">
        <w:rPr>
          <w:rStyle w:val="textsmaller0"/>
          <w:rFonts w:ascii="Calibri" w:hAnsi="Calibri" w:cs="Calibri"/>
        </w:rPr>
        <w:t>z</w:t>
      </w:r>
      <w:r w:rsidRPr="00C9567D">
        <w:rPr>
          <w:rFonts w:ascii="Calibri" w:hAnsi="Calibri" w:cs="Calibri"/>
        </w:rPr>
        <w:t> </w:t>
      </w:r>
      <w:r w:rsidRPr="00C9567D">
        <w:rPr>
          <w:rStyle w:val="textsmaller0"/>
          <w:rFonts w:ascii="Calibri" w:hAnsi="Calibri" w:cs="Calibri"/>
        </w:rPr>
        <w:t>pověření státu stará a které zpřístupňuje veřejnosti.</w:t>
      </w:r>
    </w:p>
    <w:p w:rsidR="00642BF4" w:rsidRPr="00FB3428" w:rsidRDefault="00642BF4" w:rsidP="002A64B7">
      <w:pPr>
        <w:pBdr>
          <w:bottom w:val="single" w:sz="6" w:space="1" w:color="auto"/>
        </w:pBdr>
        <w:jc w:val="both"/>
        <w:rPr>
          <w:rStyle w:val="textsmaller"/>
          <w:rFonts w:ascii="Calibri" w:hAnsi="Calibri" w:cs="Calibri"/>
        </w:rPr>
      </w:pPr>
      <w:r w:rsidRPr="00C9567D">
        <w:rPr>
          <w:rStyle w:val="textsmaller"/>
          <w:rFonts w:ascii="Calibri" w:hAnsi="Calibri" w:cs="Calibri"/>
        </w:rPr>
        <w:t>Vedle své role odborné složky v procesu památkové péče Národní památkový ústav spravuje více než sto nemovitých památek – hrady a zámky, významné klášterní areály (Plasy, Kladruby u Stříbra, Sázava, Zlatá Koruna nebo Doksany), památky lidové architektury (Hamousův statek ve Zbečně, skanzeny Zubrnice, Vysočina a Příkazy) i technické památky 19. a 20. století (Důl Michal v Ostravě), z nichž většina je</w:t>
      </w:r>
      <w:r w:rsidRPr="00FB3428">
        <w:t xml:space="preserve"> </w:t>
      </w:r>
      <w:hyperlink r:id="rId13" w:history="1">
        <w:r w:rsidRPr="00C9567D">
          <w:rPr>
            <w:rStyle w:val="Hyperlink"/>
            <w:rFonts w:ascii="Calibri" w:hAnsi="Calibri" w:cs="Calibri"/>
            <w:color w:val="auto"/>
            <w:u w:val="none"/>
          </w:rPr>
          <w:t>přístupná</w:t>
        </w:r>
      </w:hyperlink>
      <w:r w:rsidRPr="00C9567D">
        <w:rPr>
          <w:rFonts w:ascii="Calibri" w:hAnsi="Calibri" w:cs="Calibri"/>
        </w:rPr>
        <w:t xml:space="preserve"> </w:t>
      </w:r>
      <w:r w:rsidRPr="00C9567D">
        <w:rPr>
          <w:rStyle w:val="textsmaller"/>
          <w:rFonts w:ascii="Calibri" w:hAnsi="Calibri" w:cs="Calibri"/>
        </w:rPr>
        <w:t>veřejnosti. Pečuje také o přibližně tři čtvrtě milionu sbírkových předmětů a též o historické zahrady a parky, typické součásti zámeckých i hradních areálů.</w:t>
      </w:r>
    </w:p>
    <w:p w:rsidR="00642BF4" w:rsidRDefault="00642BF4" w:rsidP="002A64B7">
      <w:pPr>
        <w:jc w:val="both"/>
        <w:rPr>
          <w:rFonts w:ascii="Calibri" w:hAnsi="Calibri" w:cs="Calibri"/>
        </w:rPr>
      </w:pPr>
    </w:p>
    <w:p w:rsidR="00642BF4" w:rsidRPr="00FB3428" w:rsidRDefault="00642BF4" w:rsidP="002A64B7">
      <w:pPr>
        <w:jc w:val="both"/>
        <w:rPr>
          <w:rFonts w:ascii="Calibri" w:hAnsi="Calibri" w:cs="Calibri"/>
        </w:rPr>
      </w:pPr>
      <w:r w:rsidRPr="00C9567D">
        <w:rPr>
          <w:rFonts w:ascii="Calibri" w:hAnsi="Calibri" w:cs="Calibri"/>
        </w:rPr>
        <w:t>Kontakt:</w:t>
      </w:r>
    </w:p>
    <w:p w:rsidR="00642BF4" w:rsidRPr="00FB3428" w:rsidRDefault="00642BF4" w:rsidP="00EF002B">
      <w:pPr>
        <w:jc w:val="both"/>
        <w:rPr>
          <w:rFonts w:ascii="Calibri" w:hAnsi="Calibri" w:cs="Calibri"/>
          <w:color w:val="000000"/>
        </w:rPr>
      </w:pPr>
      <w:r w:rsidRPr="00C9567D">
        <w:rPr>
          <w:rFonts w:ascii="Calibri" w:hAnsi="Calibri" w:cs="Calibri"/>
        </w:rPr>
        <w:t xml:space="preserve">Mgr. et Mgr. Jana Tichá, tisková mluvčí NPÚ, 257 010 206, 724 511 225, </w:t>
      </w:r>
      <w:hyperlink r:id="rId14" w:history="1">
        <w:r w:rsidRPr="00C9567D">
          <w:rPr>
            <w:rStyle w:val="Hyperlink"/>
            <w:rFonts w:ascii="Calibri" w:hAnsi="Calibri" w:cs="Calibri"/>
          </w:rPr>
          <w:t>ticha.jana@npu.cz</w:t>
        </w:r>
      </w:hyperlink>
    </w:p>
    <w:p w:rsidR="00642BF4" w:rsidRPr="00FB3428" w:rsidRDefault="00642BF4" w:rsidP="0057521E">
      <w:pPr>
        <w:pStyle w:val="CommentText"/>
        <w:jc w:val="both"/>
        <w:rPr>
          <w:rFonts w:cs="Calibri"/>
          <w:color w:val="000000"/>
          <w:sz w:val="24"/>
          <w:szCs w:val="24"/>
        </w:rPr>
      </w:pPr>
    </w:p>
    <w:p w:rsidR="00642BF4" w:rsidRDefault="00642BF4" w:rsidP="00BB6583">
      <w:pPr>
        <w:rPr>
          <w:b/>
        </w:rPr>
      </w:pPr>
    </w:p>
    <w:p w:rsidR="00642BF4" w:rsidRPr="00FB3428" w:rsidRDefault="00642BF4" w:rsidP="00BB6583">
      <w:pPr>
        <w:rPr>
          <w:b/>
        </w:rPr>
      </w:pPr>
      <w:r w:rsidRPr="00C9567D">
        <w:rPr>
          <w:b/>
        </w:rPr>
        <w:t>PŘÍLOHA TZ</w:t>
      </w:r>
    </w:p>
    <w:p w:rsidR="00642BF4" w:rsidRPr="00FB3428" w:rsidRDefault="00642BF4" w:rsidP="00DC045D">
      <w:pPr>
        <w:shd w:val="clear" w:color="auto" w:fill="FFFFFF"/>
        <w:rPr>
          <w:b/>
        </w:rPr>
      </w:pPr>
      <w:r w:rsidRPr="00C9567D">
        <w:rPr>
          <w:b/>
        </w:rPr>
        <w:t xml:space="preserve">Dosavadní </w:t>
      </w:r>
      <w:r w:rsidRPr="00C9567D">
        <w:rPr>
          <w:rFonts w:ascii="Calibri" w:hAnsi="Calibri" w:cs="Calibri"/>
          <w:b/>
          <w:bCs/>
          <w:iCs/>
        </w:rPr>
        <w:t>publikační a přednášková činnost</w:t>
      </w:r>
      <w:r w:rsidRPr="00C9567D">
        <w:rPr>
          <w:b/>
        </w:rPr>
        <w:t xml:space="preserve"> metodického centra průmyslového dědictví v Ostravě</w:t>
      </w:r>
    </w:p>
    <w:p w:rsidR="00642BF4" w:rsidRPr="00FB3428" w:rsidRDefault="00642BF4" w:rsidP="00DC045D">
      <w:pPr>
        <w:shd w:val="clear" w:color="auto" w:fill="FFFFFF"/>
        <w:rPr>
          <w:b/>
          <w:bCs/>
          <w:shd w:val="clear" w:color="auto" w:fill="FFFFFF"/>
        </w:rPr>
      </w:pP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Cs/>
          <w:shd w:val="clear" w:color="auto" w:fill="FFFF00"/>
        </w:rPr>
      </w:pPr>
      <w:r w:rsidRPr="00C9567D">
        <w:rPr>
          <w:rFonts w:ascii="Calibri" w:hAnsi="Calibri" w:cs="Calibri"/>
          <w:bCs/>
          <w:u w:val="single"/>
          <w:shd w:val="clear" w:color="auto" w:fill="FFFFFF"/>
        </w:rPr>
        <w:t>Monografie</w:t>
      </w:r>
      <w:r w:rsidRPr="00C9567D">
        <w:rPr>
          <w:rFonts w:ascii="Calibri" w:hAnsi="Calibri" w:cs="Calibri"/>
          <w:bCs/>
          <w:shd w:val="clear" w:color="auto" w:fill="FFFFFF"/>
        </w:rPr>
        <w:t>:</w:t>
      </w: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/>
          <w:bCs/>
          <w:shd w:val="clear" w:color="auto" w:fill="FFFF00"/>
        </w:rPr>
      </w:pP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/>
          <w:bCs/>
          <w:shd w:val="clear" w:color="auto" w:fill="FFFFFF"/>
        </w:rPr>
      </w:pPr>
      <w:r w:rsidRPr="00C9567D">
        <w:rPr>
          <w:rFonts w:ascii="Calibri" w:hAnsi="Calibri" w:cs="Calibri"/>
          <w:b/>
          <w:i/>
          <w:iCs/>
          <w:color w:val="000000"/>
          <w:shd w:val="clear" w:color="auto" w:fill="FFFFFF"/>
        </w:rPr>
        <w:t>Kulturní dědictví Vítkovických železáren</w:t>
      </w: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/>
          <w:i/>
          <w:iCs/>
          <w:color w:val="000000"/>
          <w:shd w:val="clear" w:color="auto" w:fill="FFFFFF"/>
        </w:rPr>
      </w:pPr>
      <w:r w:rsidRPr="00C9567D">
        <w:rPr>
          <w:rFonts w:ascii="Calibri" w:hAnsi="Calibri" w:cs="Calibri"/>
          <w:b/>
          <w:color w:val="000000"/>
          <w:shd w:val="clear" w:color="auto" w:fill="FFFFFF"/>
        </w:rPr>
        <w:t>MATĚJ, Miloš – KORBELÁŘOVÁ, Irena – TEJZR, Ludvík</w:t>
      </w: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 w:rsidRPr="00C9567D">
        <w:rPr>
          <w:rFonts w:ascii="Calibri" w:hAnsi="Calibri" w:cs="Calibri"/>
          <w:color w:val="000000"/>
          <w:shd w:val="clear" w:color="auto" w:fill="FFFFFF"/>
        </w:rPr>
        <w:t xml:space="preserve">Národní památkový ústav, územní odborné pracoviště v Ostravě, </w:t>
      </w:r>
      <w:r>
        <w:rPr>
          <w:rFonts w:ascii="Calibri" w:hAnsi="Calibri" w:cs="Calibri"/>
          <w:color w:val="000000"/>
          <w:shd w:val="clear" w:color="auto" w:fill="FFFFFF"/>
        </w:rPr>
        <w:t xml:space="preserve">Ostrava </w:t>
      </w:r>
      <w:r w:rsidRPr="00C9567D">
        <w:rPr>
          <w:rFonts w:ascii="Calibri" w:hAnsi="Calibri" w:cs="Calibri"/>
          <w:color w:val="000000"/>
          <w:shd w:val="clear" w:color="auto" w:fill="FFFFFF"/>
        </w:rPr>
        <w:t>2014</w:t>
      </w: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Cs/>
          <w:shd w:val="clear" w:color="auto" w:fill="FFFF00"/>
        </w:rPr>
      </w:pPr>
      <w:r w:rsidRPr="00C9567D">
        <w:rPr>
          <w:rFonts w:ascii="Calibri" w:hAnsi="Calibri" w:cs="Calibri"/>
          <w:color w:val="000000"/>
          <w:shd w:val="clear" w:color="auto" w:fill="FFFFFF"/>
        </w:rPr>
        <w:t>ISBN 978-80-85034-80-6</w:t>
      </w: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shd w:val="clear" w:color="auto" w:fill="FFFF00"/>
        </w:rPr>
      </w:pPr>
      <w:r>
        <w:rPr>
          <w:rFonts w:ascii="Calibri" w:hAnsi="Calibri" w:cs="Calibri"/>
          <w:shd w:val="clear" w:color="auto" w:fill="FFFFFF"/>
        </w:rPr>
        <w:t>Kniha</w:t>
      </w:r>
      <w:r w:rsidRPr="00C9567D">
        <w:rPr>
          <w:rFonts w:ascii="Calibri" w:hAnsi="Calibri" w:cs="Calibri"/>
          <w:shd w:val="clear" w:color="auto" w:fill="FFFFFF"/>
        </w:rPr>
        <w:t xml:space="preserve"> navazuje na dosud vydané publikace </w:t>
      </w:r>
      <w:r w:rsidRPr="00C9567D">
        <w:rPr>
          <w:rFonts w:ascii="Calibri" w:hAnsi="Calibri" w:cs="Calibri"/>
          <w:i/>
          <w:shd w:val="clear" w:color="auto" w:fill="FFFFFF"/>
        </w:rPr>
        <w:t>Kulturní památky Ostravsko-karvinského revíru</w:t>
      </w:r>
      <w:r w:rsidRPr="00C9567D">
        <w:rPr>
          <w:rFonts w:ascii="Calibri" w:hAnsi="Calibri" w:cs="Calibri"/>
          <w:shd w:val="clear" w:color="auto" w:fill="FFFFFF"/>
        </w:rPr>
        <w:t xml:space="preserve"> a </w:t>
      </w:r>
      <w:r w:rsidRPr="00C9567D">
        <w:rPr>
          <w:rFonts w:ascii="Calibri" w:hAnsi="Calibri" w:cs="Calibri"/>
          <w:i/>
          <w:shd w:val="clear" w:color="auto" w:fill="FFFFFF"/>
        </w:rPr>
        <w:t>Kulturní dědictví Severní dráhy císaře Ferdinanda</w:t>
      </w:r>
      <w:r w:rsidRPr="00C9567D">
        <w:rPr>
          <w:rFonts w:ascii="Calibri" w:hAnsi="Calibri" w:cs="Calibri"/>
          <w:shd w:val="clear" w:color="auto" w:fill="FFFFFF"/>
        </w:rPr>
        <w:t xml:space="preserve">, které se snaží přístupnou formou (mapy, technologická schémata a přehledové tabulky) vysvětlit složitost a vzájemnou provázanost celé ostravsko-karvinské aglomerace. Památková ochrana kulturního dědictví Vítkovických železáren je výsledkem postupného formování názoru a vývoje, který </w:t>
      </w:r>
      <w:r>
        <w:rPr>
          <w:rFonts w:ascii="Calibri" w:hAnsi="Calibri" w:cs="Calibri"/>
          <w:shd w:val="clear" w:color="auto" w:fill="FFFFFF"/>
        </w:rPr>
        <w:t>je vysvětlen</w:t>
      </w:r>
      <w:r w:rsidRPr="00C9567D">
        <w:rPr>
          <w:rFonts w:ascii="Calibri" w:hAnsi="Calibri" w:cs="Calibri"/>
          <w:shd w:val="clear" w:color="auto" w:fill="FFFFFF"/>
        </w:rPr>
        <w:t xml:space="preserve"> ve vzájemných souvislostech. Technické zařízení reprezentuje především technologický tok: těžba uhlí </w:t>
      </w:r>
      <w:r w:rsidRPr="00FB3428">
        <w:rPr>
          <w:rFonts w:ascii="Calibri" w:hAnsi="Calibri" w:cs="Calibri"/>
          <w:shd w:val="clear" w:color="auto" w:fill="FFFFFF"/>
        </w:rPr>
        <w:t>–</w:t>
      </w:r>
      <w:r w:rsidRPr="00C9567D">
        <w:rPr>
          <w:rFonts w:ascii="Calibri" w:hAnsi="Calibri" w:cs="Calibri"/>
          <w:shd w:val="clear" w:color="auto" w:fill="FFFFFF"/>
        </w:rPr>
        <w:t xml:space="preserve"> koksování – výroba surového železa – zkujňování surového železa (ocelářství)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FB3428">
        <w:rPr>
          <w:rFonts w:ascii="Calibri" w:hAnsi="Calibri" w:cs="Calibri"/>
          <w:shd w:val="clear" w:color="auto" w:fill="FFFFFF"/>
        </w:rPr>
        <w:t>–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9567D">
        <w:rPr>
          <w:rFonts w:ascii="Calibri" w:hAnsi="Calibri" w:cs="Calibri"/>
          <w:shd w:val="clear" w:color="auto" w:fill="FFFFFF"/>
        </w:rPr>
        <w:t xml:space="preserve">tváření (kovárna, válcovna, válcovna trubek). Obytné a sociální zázemí pro zaměstnance, bez </w:t>
      </w:r>
      <w:r>
        <w:rPr>
          <w:rFonts w:ascii="Calibri" w:hAnsi="Calibri" w:cs="Calibri"/>
          <w:shd w:val="clear" w:color="auto" w:fill="FFFFFF"/>
        </w:rPr>
        <w:t>něhož</w:t>
      </w:r>
      <w:r w:rsidRPr="00C9567D">
        <w:rPr>
          <w:rFonts w:ascii="Calibri" w:hAnsi="Calibri" w:cs="Calibri"/>
          <w:shd w:val="clear" w:color="auto" w:fill="FFFFFF"/>
        </w:rPr>
        <w:t xml:space="preserve"> by stabilní výroba nebyla možná, představuj</w:t>
      </w:r>
      <w:r>
        <w:rPr>
          <w:rFonts w:ascii="Calibri" w:hAnsi="Calibri" w:cs="Calibri"/>
          <w:shd w:val="clear" w:color="auto" w:fill="FFFFFF"/>
        </w:rPr>
        <w:t>í</w:t>
      </w:r>
      <w:r w:rsidRPr="00C9567D">
        <w:rPr>
          <w:rFonts w:ascii="Calibri" w:hAnsi="Calibri" w:cs="Calibri"/>
          <w:shd w:val="clear" w:color="auto" w:fill="FFFFFF"/>
        </w:rPr>
        <w:t xml:space="preserve"> Nové Vítkovice ve Vítkovicích a Jubilejní kolonie v Hrabůvce.</w:t>
      </w: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b/>
          <w:bCs/>
          <w:shd w:val="clear" w:color="auto" w:fill="FFFF00"/>
        </w:rPr>
      </w:pP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b/>
          <w:bCs/>
          <w:shd w:val="clear" w:color="auto" w:fill="FFFF00"/>
        </w:rPr>
      </w:pPr>
      <w:r w:rsidRPr="00C9567D">
        <w:rPr>
          <w:rFonts w:ascii="Calibri" w:hAnsi="Calibri" w:cs="Calibri"/>
          <w:b/>
          <w:bCs/>
          <w:i/>
          <w:iCs/>
          <w:shd w:val="clear" w:color="auto" w:fill="FFFFFF"/>
        </w:rPr>
        <w:t>Kulturní dědictví brněnského vlnařského průmyslu</w:t>
      </w: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b/>
          <w:bCs/>
          <w:shd w:val="clear" w:color="auto" w:fill="FFFFFF"/>
        </w:rPr>
      </w:pPr>
      <w:r w:rsidRPr="00C9567D">
        <w:rPr>
          <w:rFonts w:ascii="Calibri" w:hAnsi="Calibri" w:cs="Calibri"/>
          <w:b/>
          <w:bCs/>
          <w:shd w:val="clear" w:color="auto" w:fill="FFFFFF"/>
        </w:rPr>
        <w:t>RYŠKOVÁ, Michaela – MERTOVÁ, Petra</w:t>
      </w: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bCs/>
          <w:shd w:val="clear" w:color="auto" w:fill="FFFFFF"/>
        </w:rPr>
      </w:pPr>
      <w:r w:rsidRPr="00C9567D">
        <w:rPr>
          <w:rFonts w:ascii="Calibri" w:hAnsi="Calibri" w:cs="Calibri"/>
          <w:bCs/>
          <w:shd w:val="clear" w:color="auto" w:fill="FFFFFF"/>
        </w:rPr>
        <w:t xml:space="preserve">Národní památkový ústav, </w:t>
      </w:r>
      <w:r w:rsidRPr="00C9567D">
        <w:rPr>
          <w:rFonts w:ascii="Calibri" w:hAnsi="Calibri" w:cs="Calibri"/>
          <w:color w:val="000000"/>
          <w:shd w:val="clear" w:color="auto" w:fill="FFFFFF"/>
        </w:rPr>
        <w:t>územní odborné pracoviště v Ostravě</w:t>
      </w:r>
      <w:r w:rsidRPr="00C9567D">
        <w:rPr>
          <w:rFonts w:ascii="Calibri" w:hAnsi="Calibri" w:cs="Calibri"/>
          <w:bCs/>
          <w:shd w:val="clear" w:color="auto" w:fill="FFFFFF"/>
        </w:rPr>
        <w:t xml:space="preserve">, </w:t>
      </w:r>
      <w:r>
        <w:rPr>
          <w:rFonts w:ascii="Calibri" w:hAnsi="Calibri" w:cs="Calibri"/>
          <w:bCs/>
          <w:shd w:val="clear" w:color="auto" w:fill="FFFFFF"/>
        </w:rPr>
        <w:t xml:space="preserve">Ostrava </w:t>
      </w:r>
      <w:r w:rsidRPr="00C9567D">
        <w:rPr>
          <w:rFonts w:ascii="Calibri" w:hAnsi="Calibri" w:cs="Calibri"/>
          <w:bCs/>
          <w:shd w:val="clear" w:color="auto" w:fill="FFFFFF"/>
        </w:rPr>
        <w:t>2014</w:t>
      </w:r>
    </w:p>
    <w:p w:rsidR="00642BF4" w:rsidRPr="00FB3428" w:rsidRDefault="00642BF4" w:rsidP="00DC045D">
      <w:pPr>
        <w:rPr>
          <w:rFonts w:ascii="Calibri" w:hAnsi="Calibri" w:cs="Calibri"/>
          <w:bCs/>
          <w:shd w:val="clear" w:color="auto" w:fill="FFFF00"/>
        </w:rPr>
      </w:pPr>
      <w:r w:rsidRPr="00C9567D">
        <w:rPr>
          <w:rFonts w:ascii="Calibri" w:hAnsi="Calibri" w:cs="Calibri"/>
          <w:bCs/>
          <w:shd w:val="clear" w:color="auto" w:fill="FFFFFF"/>
        </w:rPr>
        <w:t xml:space="preserve">ISBN </w:t>
      </w:r>
      <w:hyperlink r:id="rId15" w:history="1">
        <w:r w:rsidRPr="00C9567D">
          <w:rPr>
            <w:rStyle w:val="Hyperlink"/>
            <w:rFonts w:ascii="Calibri" w:hAnsi="Calibri" w:cs="Calibri"/>
            <w:color w:val="auto"/>
            <w:u w:val="none"/>
          </w:rPr>
          <w:t>978-80-85034-81-3</w:t>
        </w:r>
      </w:hyperlink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shd w:val="clear" w:color="auto" w:fill="FFFFFF"/>
        </w:rPr>
      </w:pPr>
      <w:r w:rsidRPr="00C9567D">
        <w:rPr>
          <w:rFonts w:ascii="Calibri" w:hAnsi="Calibri" w:cs="Calibri"/>
          <w:shd w:val="clear" w:color="auto" w:fill="FFFFFF"/>
        </w:rPr>
        <w:t>Publikace</w:t>
      </w:r>
      <w:r>
        <w:rPr>
          <w:rFonts w:ascii="Calibri" w:hAnsi="Calibri" w:cs="Calibri"/>
          <w:shd w:val="clear" w:color="auto" w:fill="FFFFFF"/>
        </w:rPr>
        <w:t xml:space="preserve"> se v</w:t>
      </w:r>
      <w:r w:rsidRPr="00C9567D">
        <w:rPr>
          <w:rFonts w:ascii="Calibri" w:hAnsi="Calibri" w:cs="Calibri"/>
          <w:shd w:val="clear" w:color="auto" w:fill="FFFFFF"/>
        </w:rPr>
        <w:t>ěnuje historii vlnařství v Brně, vybraným manufakturistům, průmyslníkům a firmám, technologii vlnařské výroby, stavebnímu vývoji a vybraným objektům a souborům, významným z pohledu památkové péče (zástupci jednotlivých etap vývo</w:t>
      </w:r>
      <w:r>
        <w:rPr>
          <w:rFonts w:ascii="Calibri" w:hAnsi="Calibri" w:cs="Calibri"/>
          <w:shd w:val="clear" w:color="auto" w:fill="FFFFFF"/>
        </w:rPr>
        <w:t>je, typických konstrukcí, území</w:t>
      </w:r>
      <w:r w:rsidRPr="00C9567D">
        <w:rPr>
          <w:rFonts w:ascii="Calibri" w:hAnsi="Calibri" w:cs="Calibri"/>
          <w:shd w:val="clear" w:color="auto" w:fill="FFFFFF"/>
        </w:rPr>
        <w:t xml:space="preserve"> formovaná textilní výrobou, místní dominanty). Text je doplněn současnou i archivní dokumentací a kresebnými rekonstrukcemi vybraných souborů. Druhou</w:t>
      </w:r>
      <w:r w:rsidRPr="00C9567D">
        <w:rPr>
          <w:rFonts w:ascii="Calibri" w:hAnsi="Calibri" w:cs="Calibri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část </w:t>
      </w:r>
      <w:r w:rsidRPr="00C9567D">
        <w:rPr>
          <w:rFonts w:ascii="Calibri" w:hAnsi="Calibri" w:cs="Calibri"/>
          <w:shd w:val="clear" w:color="auto" w:fill="FFFFFF"/>
        </w:rPr>
        <w:t>publikace tvoří registr manufaktur a textiln</w:t>
      </w:r>
      <w:r>
        <w:rPr>
          <w:rFonts w:ascii="Calibri" w:hAnsi="Calibri" w:cs="Calibri"/>
          <w:shd w:val="clear" w:color="auto" w:fill="FFFFFF"/>
        </w:rPr>
        <w:t>ích podniků, které se podařilo n</w:t>
      </w:r>
      <w:r w:rsidRPr="00C9567D">
        <w:rPr>
          <w:rFonts w:ascii="Calibri" w:hAnsi="Calibri" w:cs="Calibri"/>
          <w:shd w:val="clear" w:color="auto" w:fill="FFFFFF"/>
        </w:rPr>
        <w:t>a území Br</w:t>
      </w:r>
      <w:r>
        <w:rPr>
          <w:rFonts w:ascii="Calibri" w:hAnsi="Calibri" w:cs="Calibri"/>
          <w:shd w:val="clear" w:color="auto" w:fill="FFFFFF"/>
        </w:rPr>
        <w:t>na zachytit. Obsahuje zhruba</w:t>
      </w:r>
      <w:r w:rsidRPr="00C9567D">
        <w:rPr>
          <w:rFonts w:ascii="Calibri" w:hAnsi="Calibri" w:cs="Calibri"/>
          <w:shd w:val="clear" w:color="auto" w:fill="FFFFFF"/>
        </w:rPr>
        <w:t xml:space="preserve"> 200 položek, z nichž </w:t>
      </w:r>
      <w:r>
        <w:rPr>
          <w:rFonts w:ascii="Calibri" w:hAnsi="Calibri" w:cs="Calibri"/>
          <w:shd w:val="clear" w:color="auto" w:fill="FFFFFF"/>
        </w:rPr>
        <w:t>čtyři pětiny</w:t>
      </w:r>
      <w:r w:rsidRPr="00C9567D">
        <w:rPr>
          <w:rFonts w:ascii="Calibri" w:hAnsi="Calibri" w:cs="Calibri"/>
          <w:shd w:val="clear" w:color="auto" w:fill="FFFFFF"/>
        </w:rPr>
        <w:t xml:space="preserve"> se podařilo lokalizovat. Registr je doprovázen mapami </w:t>
      </w:r>
      <w:r>
        <w:rPr>
          <w:rFonts w:ascii="Calibri" w:hAnsi="Calibri" w:cs="Calibri"/>
          <w:shd w:val="clear" w:color="auto" w:fill="FFFFFF"/>
        </w:rPr>
        <w:t xml:space="preserve">v měřítku </w:t>
      </w:r>
      <w:r w:rsidRPr="00C9567D">
        <w:rPr>
          <w:rFonts w:ascii="Calibri" w:hAnsi="Calibri" w:cs="Calibri"/>
          <w:shd w:val="clear" w:color="auto" w:fill="FFFFFF"/>
        </w:rPr>
        <w:t>1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9567D">
        <w:rPr>
          <w:rFonts w:ascii="Calibri" w:hAnsi="Calibri" w:cs="Calibri"/>
          <w:shd w:val="clear" w:color="auto" w:fill="FFFFFF"/>
        </w:rPr>
        <w:t>: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C9567D">
        <w:rPr>
          <w:rFonts w:ascii="Calibri" w:hAnsi="Calibri" w:cs="Calibri"/>
          <w:shd w:val="clear" w:color="auto" w:fill="FFFFFF"/>
        </w:rPr>
        <w:t>10 000. Orientaci v registru usnadňuje rejstřík manufakturistů a</w:t>
      </w:r>
      <w:r w:rsidRPr="00C9567D"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  <w:shd w:val="clear" w:color="auto" w:fill="FFFFFF"/>
        </w:rPr>
        <w:t>průmyslníků.</w:t>
      </w: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shd w:val="clear" w:color="auto" w:fill="FFFF00"/>
        </w:rPr>
      </w:pP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shd w:val="clear" w:color="auto" w:fill="FFFF00"/>
        </w:rPr>
      </w:pPr>
      <w:r w:rsidRPr="00C9567D">
        <w:rPr>
          <w:rFonts w:ascii="Calibri" w:hAnsi="Calibri" w:cs="Calibri"/>
          <w:b/>
          <w:bCs/>
          <w:i/>
          <w:iCs/>
          <w:shd w:val="clear" w:color="auto" w:fill="FFFFFF"/>
        </w:rPr>
        <w:t>The Cultural Heritage of the Brno Textile Industry</w:t>
      </w: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R</w:t>
      </w:r>
      <w:r w:rsidRPr="00C9567D">
        <w:rPr>
          <w:rFonts w:ascii="Calibri" w:hAnsi="Calibri" w:cs="Calibri"/>
          <w:b/>
          <w:bCs/>
          <w:shd w:val="clear" w:color="auto" w:fill="FFFFFF"/>
        </w:rPr>
        <w:t>YŠKOVÁ, Michaela – MERTOVÁ, Petra</w:t>
      </w:r>
    </w:p>
    <w:p w:rsidR="00642BF4" w:rsidRPr="00FB3428" w:rsidRDefault="00642BF4" w:rsidP="00DC045D">
      <w:pPr>
        <w:shd w:val="clear" w:color="auto" w:fill="FFFFFF"/>
        <w:rPr>
          <w:rFonts w:ascii="Calibri" w:hAnsi="Calibri" w:cs="Calibri"/>
          <w:bCs/>
          <w:shd w:val="clear" w:color="auto" w:fill="FFFFFF"/>
        </w:rPr>
      </w:pPr>
      <w:r w:rsidRPr="00C9567D">
        <w:rPr>
          <w:rFonts w:ascii="Calibri" w:hAnsi="Calibri" w:cs="Calibri"/>
          <w:bCs/>
          <w:shd w:val="clear" w:color="auto" w:fill="FFFFFF"/>
        </w:rPr>
        <w:t xml:space="preserve">Národní památkový ústav, </w:t>
      </w:r>
      <w:r w:rsidRPr="00C9567D">
        <w:rPr>
          <w:rFonts w:ascii="Calibri" w:hAnsi="Calibri" w:cs="Calibri"/>
          <w:color w:val="000000"/>
          <w:shd w:val="clear" w:color="auto" w:fill="FFFFFF"/>
        </w:rPr>
        <w:t>územní odborné pracoviště v Ostravě</w:t>
      </w:r>
      <w:r w:rsidRPr="00C9567D">
        <w:rPr>
          <w:rFonts w:ascii="Calibri" w:hAnsi="Calibri" w:cs="Calibri"/>
          <w:bCs/>
          <w:shd w:val="clear" w:color="auto" w:fill="FFFFFF"/>
        </w:rPr>
        <w:t xml:space="preserve">, </w:t>
      </w:r>
      <w:r>
        <w:rPr>
          <w:rFonts w:ascii="Calibri" w:hAnsi="Calibri" w:cs="Calibri"/>
          <w:bCs/>
          <w:shd w:val="clear" w:color="auto" w:fill="FFFFFF"/>
        </w:rPr>
        <w:t xml:space="preserve">Ostrava </w:t>
      </w:r>
      <w:r w:rsidRPr="00C9567D">
        <w:rPr>
          <w:rFonts w:ascii="Calibri" w:hAnsi="Calibri" w:cs="Calibri"/>
          <w:bCs/>
          <w:shd w:val="clear" w:color="auto" w:fill="FFFFFF"/>
        </w:rPr>
        <w:t>2014</w:t>
      </w:r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bCs/>
          <w:shd w:val="clear" w:color="auto" w:fill="FFFFFF"/>
        </w:rPr>
      </w:pPr>
      <w:r w:rsidRPr="00C9567D">
        <w:rPr>
          <w:rFonts w:ascii="Calibri" w:hAnsi="Calibri" w:cs="Calibri"/>
          <w:bCs/>
          <w:shd w:val="clear" w:color="auto" w:fill="FFFFFF"/>
        </w:rPr>
        <w:t xml:space="preserve">ISBN </w:t>
      </w:r>
      <w:hyperlink r:id="rId16" w:history="1">
        <w:r w:rsidRPr="00C9567D">
          <w:rPr>
            <w:rStyle w:val="Hyperlink"/>
            <w:rFonts w:ascii="Calibri" w:hAnsi="Calibri" w:cs="Calibri"/>
            <w:color w:val="auto"/>
            <w:u w:val="none"/>
          </w:rPr>
          <w:t>978-80-85034-82-0</w:t>
        </w:r>
      </w:hyperlink>
    </w:p>
    <w:p w:rsidR="00642BF4" w:rsidRPr="00FB3428" w:rsidRDefault="00642BF4" w:rsidP="00FD020A">
      <w:pPr>
        <w:shd w:val="clear" w:color="auto" w:fill="FFFFFF"/>
        <w:rPr>
          <w:rFonts w:ascii="Calibri" w:hAnsi="Calibri" w:cs="Calibri"/>
          <w:b/>
        </w:rPr>
      </w:pPr>
      <w:r w:rsidRPr="00C9567D">
        <w:rPr>
          <w:rFonts w:ascii="Calibri" w:hAnsi="Calibri" w:cs="Calibri"/>
          <w:shd w:val="clear" w:color="auto" w:fill="FFFFFF"/>
        </w:rPr>
        <w:t xml:space="preserve">Anglická verze publikace </w:t>
      </w:r>
      <w:r w:rsidRPr="00C9567D">
        <w:rPr>
          <w:rFonts w:ascii="Calibri" w:hAnsi="Calibri" w:cs="Calibri"/>
          <w:i/>
          <w:shd w:val="clear" w:color="auto" w:fill="FFFFFF"/>
        </w:rPr>
        <w:t>Kulturní dědictví brněnského vlnařského průmyslu</w:t>
      </w:r>
    </w:p>
    <w:p w:rsidR="00642BF4" w:rsidRPr="00FB3428" w:rsidRDefault="00642BF4" w:rsidP="00BB6583">
      <w:pPr>
        <w:rPr>
          <w:rFonts w:ascii="Calibri" w:hAnsi="Calibri" w:cs="Calibri"/>
          <w:b/>
        </w:rPr>
      </w:pPr>
    </w:p>
    <w:p w:rsidR="00642BF4" w:rsidRPr="00FB3428" w:rsidRDefault="00642BF4" w:rsidP="00BB6583">
      <w:pPr>
        <w:rPr>
          <w:rFonts w:ascii="Calibri" w:hAnsi="Calibri" w:cs="Calibri"/>
          <w:u w:val="single"/>
        </w:rPr>
      </w:pPr>
      <w:r w:rsidRPr="00C9567D">
        <w:rPr>
          <w:rFonts w:ascii="Calibri" w:hAnsi="Calibri" w:cs="Calibri"/>
          <w:u w:val="single"/>
        </w:rPr>
        <w:t>Články: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Pr="005B76CA" w:rsidRDefault="00642BF4" w:rsidP="00BB6583">
      <w:pPr>
        <w:rPr>
          <w:rFonts w:ascii="Calibri" w:hAnsi="Calibri" w:cs="Calibri"/>
          <w:b/>
        </w:rPr>
      </w:pPr>
      <w:r w:rsidRPr="00C9567D">
        <w:rPr>
          <w:rFonts w:ascii="Calibri" w:hAnsi="Calibri" w:cs="Calibri"/>
          <w:b/>
        </w:rPr>
        <w:t>BOROVCOVÁ, Alena. Opava železniční z pohledu památkové péče. In: Opava železniční. 160 let od příjezdu prvního vlaku. Ostrava, 2014, s. 76</w:t>
      </w:r>
      <w:r w:rsidRPr="005B76CA">
        <w:rPr>
          <w:rFonts w:ascii="Calibri" w:hAnsi="Calibri" w:cs="Calibri"/>
          <w:b/>
          <w:bCs/>
          <w:shd w:val="clear" w:color="auto" w:fill="FFFFFF"/>
        </w:rPr>
        <w:t>–</w:t>
      </w:r>
      <w:r w:rsidRPr="00C9567D">
        <w:rPr>
          <w:rFonts w:ascii="Calibri" w:hAnsi="Calibri" w:cs="Calibri"/>
          <w:b/>
        </w:rPr>
        <w:t>95.</w:t>
      </w: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Opavou, hlavním městem </w:t>
      </w:r>
      <w:r>
        <w:rPr>
          <w:rFonts w:ascii="Calibri" w:hAnsi="Calibri" w:cs="Calibri"/>
        </w:rPr>
        <w:t>R</w:t>
      </w:r>
      <w:r w:rsidRPr="00C9567D">
        <w:rPr>
          <w:rFonts w:ascii="Calibri" w:hAnsi="Calibri" w:cs="Calibri"/>
        </w:rPr>
        <w:t>akouského Slezska, nikdy nebyla vedena žádná hlavní železniční tepna. Do rakouské železniční sítě byla Opava zapojena dvěma odbočnými křídly páteřních tratí dvou soukromých železničních společností, Severní dráhy císaře Ferdinanda (1855) a Moravskoslezské ústřední dráhy (1872). Obě měly v Opavě samostatná nádraží, jejichž původní názvy nebyly odvozeny od polohy v rámci města. Označení Severní nádraží nebo Nordbahnhof (dnešní Opava</w:t>
      </w:r>
      <w:r>
        <w:rPr>
          <w:rFonts w:ascii="Calibri" w:hAnsi="Calibri" w:cs="Calibri"/>
        </w:rPr>
        <w:t>-</w:t>
      </w:r>
      <w:r w:rsidRPr="00C9567D">
        <w:rPr>
          <w:rFonts w:ascii="Calibri" w:hAnsi="Calibri" w:cs="Calibri"/>
        </w:rPr>
        <w:t>východ) bylo typické pro nádraží Severní dráhy také v jiných městech. Název Troppau Centralbahn (dnešní Opava</w:t>
      </w:r>
      <w:r>
        <w:rPr>
          <w:rFonts w:ascii="Calibri" w:hAnsi="Calibri" w:cs="Calibri"/>
        </w:rPr>
        <w:t>-</w:t>
      </w:r>
      <w:r w:rsidRPr="00C9567D">
        <w:rPr>
          <w:rFonts w:ascii="Calibri" w:hAnsi="Calibri" w:cs="Calibri"/>
        </w:rPr>
        <w:t>západ) odkazoval na jméno společnosti Mährisch-schlesische Centralbahn, po zestátnění Troppau Staatsbahn). Na Opavsku se nacházejí nejen provozované trati, ale i hmotné pozůstatky částečně realizovaných plánů nových železničních spojení (Opava – Vlárský průsmyk), zrušených tratí (např. Opava západ – Pilszcz) a průmyslových vleček nebo zemních těles kolejí, které byly přeloženy. Dochovaný nedokončený tunel, propustky, opěrné zdi, terén modelovaný zářezy a náspy jsou stopami lidské činnosti v krajině, které se působením času stávají předmětem zájmu archeologů. Text se zaměřuje na památkové hodnoty dochovaných objektů a zřízení na území Opavy.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  <w:b/>
        </w:rPr>
        <w:t>BOROVCOVÁ, Alena. Systematická dokumentace a vyhodnocení stavebního a technického fondu železniční dopravy. In</w:t>
      </w:r>
      <w:r>
        <w:rPr>
          <w:rFonts w:ascii="Calibri" w:hAnsi="Calibri" w:cs="Calibri"/>
          <w:b/>
        </w:rPr>
        <w:t>:</w:t>
      </w:r>
      <w:r w:rsidRPr="00C9567D">
        <w:rPr>
          <w:rFonts w:ascii="Calibri" w:hAnsi="Calibri" w:cs="Calibri"/>
          <w:b/>
        </w:rPr>
        <w:t xml:space="preserve"> </w:t>
      </w:r>
      <w:r w:rsidRPr="00C9567D">
        <w:rPr>
          <w:rFonts w:ascii="Calibri" w:hAnsi="Calibri" w:cs="Calibri"/>
          <w:b/>
          <w:i/>
        </w:rPr>
        <w:t xml:space="preserve">Zprávy památkové péče </w:t>
      </w:r>
      <w:r>
        <w:rPr>
          <w:rFonts w:ascii="Calibri" w:hAnsi="Calibri" w:cs="Calibri"/>
          <w:b/>
        </w:rPr>
        <w:t>(v tisku)</w:t>
      </w:r>
    </w:p>
    <w:p w:rsidR="00642BF4" w:rsidRPr="00FB3428" w:rsidRDefault="00642BF4" w:rsidP="00BB6583">
      <w:pPr>
        <w:rPr>
          <w:rFonts w:ascii="Calibri" w:hAnsi="Calibri" w:cs="Calibri"/>
          <w:b/>
        </w:rPr>
      </w:pPr>
      <w:r w:rsidRPr="00C9567D">
        <w:rPr>
          <w:rFonts w:ascii="Calibri" w:hAnsi="Calibri" w:cs="Calibri"/>
        </w:rPr>
        <w:t xml:space="preserve">V rámci oborového výzkumu byly dosud podrobně zmapovány tratě postavené společností Severní dráhy císaře Ferdinanda. Cílem následujícího výzkumu je dokumentace bývalé Severní státní dráhy (Olomouc–Praha–Děčín, Brno – Česká Třebová) v rozsahu kmenové trati a komparativně sítě </w:t>
      </w:r>
      <w:r>
        <w:rPr>
          <w:rFonts w:ascii="Calibri" w:hAnsi="Calibri" w:cs="Calibri"/>
        </w:rPr>
        <w:t>R</w:t>
      </w:r>
      <w:r w:rsidRPr="00C9567D">
        <w:rPr>
          <w:rFonts w:ascii="Calibri" w:hAnsi="Calibri" w:cs="Calibri"/>
        </w:rPr>
        <w:t xml:space="preserve">akouské společnosti </w:t>
      </w:r>
      <w:r>
        <w:rPr>
          <w:rFonts w:ascii="Calibri" w:hAnsi="Calibri" w:cs="Calibri"/>
        </w:rPr>
        <w:t>s</w:t>
      </w:r>
      <w:r w:rsidRPr="00C9567D">
        <w:rPr>
          <w:rFonts w:ascii="Calibri" w:hAnsi="Calibri" w:cs="Calibri"/>
        </w:rPr>
        <w:t>tátní dráhy (StEG), do které byla zapojena. Přehled vzniku základní železniční sítě v návaznosti na železniční společnosti poskytuje informace o páteřních tratích a současně informuje o postupu systematického výzkumu zaměřeného na hlediska památkové péče. Dále se text věnuje problematice navrhování a prohlašování kulturních památek na železnici.</w:t>
      </w:r>
    </w:p>
    <w:p w:rsidR="00642BF4" w:rsidRPr="00FB3428" w:rsidRDefault="00642BF4" w:rsidP="00BB6583">
      <w:pPr>
        <w:rPr>
          <w:rFonts w:ascii="Calibri" w:hAnsi="Calibri" w:cs="Calibri"/>
          <w:b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  <w:b/>
        </w:rPr>
        <w:t>MATĚJ, Miloš. Podíl výrobních podniků na území dnešní České republiky na výstavbě flotily rakousko-uherských bitevních lodí. Zprávy památkové péče</w:t>
      </w:r>
      <w:r w:rsidRPr="005B76CA">
        <w:rPr>
          <w:rFonts w:ascii="Calibri" w:hAnsi="Calibri" w:cs="Calibri"/>
          <w:b/>
        </w:rPr>
        <w:t>,</w:t>
      </w:r>
      <w:r w:rsidRPr="00C9567D">
        <w:rPr>
          <w:rFonts w:ascii="Calibri" w:hAnsi="Calibri" w:cs="Calibri"/>
          <w:b/>
        </w:rPr>
        <w:t xml:space="preserve"> roč. 74, 2014, č. 4, s. 303</w:t>
      </w:r>
      <w:r w:rsidRPr="005B76CA">
        <w:rPr>
          <w:rFonts w:ascii="Calibri" w:hAnsi="Calibri" w:cs="Calibri"/>
          <w:b/>
          <w:bCs/>
          <w:shd w:val="clear" w:color="auto" w:fill="FFFFFF"/>
        </w:rPr>
        <w:t>–</w:t>
      </w:r>
      <w:r w:rsidRPr="00C9567D">
        <w:rPr>
          <w:rFonts w:ascii="Calibri" w:hAnsi="Calibri" w:cs="Calibri"/>
          <w:b/>
        </w:rPr>
        <w:t xml:space="preserve">309. </w:t>
      </w:r>
      <w:r w:rsidRPr="00C9567D">
        <w:rPr>
          <w:rFonts w:ascii="Calibri" w:hAnsi="Calibri" w:cs="Calibri"/>
        </w:rPr>
        <w:t>Příspěvek se zabývá charakteristikou jednotlivých tříd bitevních lodí rakousko-uherské flotily s důrazem na dvě technicky nejvyspělejší třídy pre-dreadnoughtů a dreadnoughtů, jejichž klíčové části (dělostřelecký výzbroj, pancéřové plechy, pohonné jednotky, elektrické generátory a elektrotechnická zařízení) pocházely z továren na území České republiky.</w:t>
      </w:r>
    </w:p>
    <w:p w:rsidR="00642BF4" w:rsidRPr="00FB3428" w:rsidRDefault="00642BF4" w:rsidP="00BB6583">
      <w:pPr>
        <w:rPr>
          <w:rFonts w:ascii="Calibri" w:hAnsi="Calibri" w:cs="Calibri"/>
          <w:b/>
          <w:color w:val="000000"/>
        </w:rPr>
      </w:pPr>
    </w:p>
    <w:p w:rsidR="00642BF4" w:rsidRPr="005B76CA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  <w:b/>
          <w:color w:val="000000"/>
        </w:rPr>
        <w:t xml:space="preserve">MATĚJ, Miloš. Hodnota kovové konstrukce z hlediska památkové péče. </w:t>
      </w:r>
      <w:r w:rsidRPr="00C9567D">
        <w:rPr>
          <w:rFonts w:ascii="Calibri" w:hAnsi="Calibri" w:cs="Calibri"/>
          <w:b/>
          <w:iCs/>
          <w:color w:val="000000"/>
        </w:rPr>
        <w:t>Obnova památek 2014, Kovové konstrukce</w:t>
      </w:r>
      <w:r>
        <w:rPr>
          <w:rFonts w:ascii="Calibri" w:hAnsi="Calibri" w:cs="Calibri"/>
          <w:b/>
          <w:iCs/>
          <w:color w:val="000000"/>
        </w:rPr>
        <w:t>.</w:t>
      </w:r>
      <w:r w:rsidRPr="00C9567D">
        <w:rPr>
          <w:rFonts w:ascii="Calibri" w:hAnsi="Calibri" w:cs="Calibri"/>
          <w:b/>
          <w:iCs/>
          <w:color w:val="000000"/>
        </w:rPr>
        <w:t xml:space="preserve"> </w:t>
      </w:r>
      <w:r w:rsidRPr="00C9567D">
        <w:rPr>
          <w:rFonts w:ascii="Calibri" w:hAnsi="Calibri" w:cs="Calibri"/>
          <w:b/>
          <w:color w:val="000000"/>
        </w:rPr>
        <w:t>Praha</w:t>
      </w:r>
      <w:r>
        <w:rPr>
          <w:rFonts w:ascii="Calibri" w:hAnsi="Calibri" w:cs="Calibri"/>
          <w:b/>
          <w:color w:val="000000"/>
        </w:rPr>
        <w:t>,</w:t>
      </w:r>
      <w:r w:rsidRPr="00C9567D">
        <w:rPr>
          <w:rFonts w:ascii="Calibri" w:hAnsi="Calibri" w:cs="Calibri"/>
          <w:b/>
          <w:color w:val="000000"/>
        </w:rPr>
        <w:t xml:space="preserve"> Studio AXIS, 2014, s. 5</w:t>
      </w:r>
      <w:r w:rsidRPr="005B76CA">
        <w:rPr>
          <w:rFonts w:ascii="Calibri" w:hAnsi="Calibri" w:cs="Calibri"/>
          <w:b/>
          <w:bCs/>
          <w:shd w:val="clear" w:color="auto" w:fill="FFFFFF"/>
        </w:rPr>
        <w:t>–</w:t>
      </w:r>
      <w:r w:rsidRPr="00C9567D">
        <w:rPr>
          <w:rFonts w:ascii="Calibri" w:hAnsi="Calibri" w:cs="Calibri"/>
          <w:b/>
          <w:color w:val="000000"/>
        </w:rPr>
        <w:t>12.</w:t>
      </w:r>
    </w:p>
    <w:p w:rsidR="00642BF4" w:rsidRPr="00FB3428" w:rsidRDefault="00642BF4" w:rsidP="00BB6583">
      <w:pPr>
        <w:rPr>
          <w:rFonts w:ascii="Calibri" w:hAnsi="Calibri" w:cs="Calibri"/>
          <w:b/>
        </w:rPr>
      </w:pPr>
      <w:r w:rsidRPr="00C9567D">
        <w:rPr>
          <w:rFonts w:ascii="Calibri" w:hAnsi="Calibri" w:cs="Calibri"/>
        </w:rPr>
        <w:t>Příspěvek</w:t>
      </w:r>
      <w:r w:rsidRPr="00C9567D">
        <w:rPr>
          <w:rFonts w:ascii="Calibri" w:hAnsi="Calibri" w:cs="Calibri"/>
          <w:color w:val="000000"/>
        </w:rPr>
        <w:t xml:space="preserve"> se zabývá památkovou hodnotou kovových konstrukcí, zejména mostů. Na příkladech řetězových mostů je rozebrána otázka typologické hodnoty a na příkladu mostu v Krnově prezentována památková hodnota a specifická obnova mostu ze svářkové oceli. Důraz je kladen na důsledné očištění a odstranění starých nátěrů a zachování pouze lokální barevné stopy jako autentického dokladu barevnosti.</w:t>
      </w:r>
    </w:p>
    <w:p w:rsidR="00642BF4" w:rsidRPr="00FB3428" w:rsidRDefault="00642BF4" w:rsidP="00BB6583">
      <w:pPr>
        <w:rPr>
          <w:rFonts w:ascii="Calibri" w:hAnsi="Calibri" w:cs="Calibri"/>
          <w:b/>
        </w:rPr>
      </w:pPr>
    </w:p>
    <w:p w:rsidR="00642BF4" w:rsidRPr="00FB3428" w:rsidRDefault="00642BF4" w:rsidP="00BB6583">
      <w:pPr>
        <w:rPr>
          <w:rFonts w:ascii="Calibri" w:hAnsi="Calibri" w:cs="Calibri"/>
          <w:u w:val="single"/>
        </w:rPr>
      </w:pPr>
      <w:r w:rsidRPr="00C9567D">
        <w:rPr>
          <w:rFonts w:ascii="Calibri" w:hAnsi="Calibri" w:cs="Calibri"/>
          <w:u w:val="single"/>
        </w:rPr>
        <w:t>Přednášky:</w:t>
      </w:r>
    </w:p>
    <w:p w:rsidR="00642BF4" w:rsidRPr="00FB3428" w:rsidRDefault="00642BF4" w:rsidP="00BB6583">
      <w:pPr>
        <w:rPr>
          <w:rFonts w:ascii="Calibri" w:hAnsi="Calibri" w:cs="Calibri"/>
          <w:b/>
          <w:u w:val="single"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BOROVCOVÁ, Alena. </w:t>
      </w:r>
      <w:r w:rsidRPr="00C9567D">
        <w:rPr>
          <w:rFonts w:ascii="Calibri" w:hAnsi="Calibri" w:cs="Calibri"/>
          <w:i/>
        </w:rPr>
        <w:t>Kulturní dědictví Severní dráhy císaře Ferdinanda</w:t>
      </w:r>
      <w:r w:rsidRPr="00C956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>Přednáška v knihovně Galerie výtvarných umění v Ostravě, 22. 1. 2014</w:t>
      </w:r>
      <w:r>
        <w:rPr>
          <w:rFonts w:ascii="Calibri" w:hAnsi="Calibri" w:cs="Calibri"/>
        </w:rPr>
        <w:t>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BOROVCOVÁ, Alena. </w:t>
      </w:r>
      <w:r w:rsidRPr="00C9567D">
        <w:rPr>
          <w:rFonts w:ascii="Calibri" w:hAnsi="Calibri" w:cs="Calibri"/>
          <w:i/>
        </w:rPr>
        <w:t xml:space="preserve">Novojičínsko ve vazbě na </w:t>
      </w:r>
      <w:r w:rsidRPr="00C9567D">
        <w:rPr>
          <w:rFonts w:ascii="Calibri" w:hAnsi="Calibri" w:cs="Calibri"/>
        </w:rPr>
        <w:t>k</w:t>
      </w:r>
      <w:r w:rsidRPr="00C9567D">
        <w:rPr>
          <w:rFonts w:ascii="Calibri" w:hAnsi="Calibri" w:cs="Calibri"/>
          <w:i/>
        </w:rPr>
        <w:t>ulturní dědictví Severní dráhy císaře Ferdinanda</w:t>
      </w:r>
      <w:r w:rsidRPr="00C956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>Přednáška v rámci cyklu Muzejní čtvrtky 2014 v Muzeu Novojičínska, Žerotínský zámek v Novém Jičíně, 24. dubna 2014</w:t>
      </w:r>
      <w:r>
        <w:rPr>
          <w:rFonts w:ascii="Calibri" w:hAnsi="Calibri" w:cs="Calibri"/>
        </w:rPr>
        <w:t>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BOROVCOVÁ, Alena. </w:t>
      </w:r>
      <w:r w:rsidRPr="00C9567D">
        <w:rPr>
          <w:rFonts w:ascii="Calibri" w:hAnsi="Calibri" w:cs="Calibri"/>
          <w:i/>
        </w:rPr>
        <w:t>Architektura na tratích bývalé Severní dráhy císaře Ferdinanda</w:t>
      </w:r>
      <w:r w:rsidRPr="00C956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 Přednáška pro skupinu železničních fandů na Dole Michal v</w:t>
      </w:r>
      <w:r>
        <w:rPr>
          <w:rFonts w:ascii="Calibri" w:hAnsi="Calibri" w:cs="Calibri"/>
        </w:rPr>
        <w:t> </w:t>
      </w:r>
      <w:r w:rsidRPr="00C9567D">
        <w:rPr>
          <w:rFonts w:ascii="Calibri" w:hAnsi="Calibri" w:cs="Calibri"/>
        </w:rPr>
        <w:t>Ostravě</w:t>
      </w:r>
      <w:r>
        <w:rPr>
          <w:rFonts w:ascii="Calibri" w:hAnsi="Calibri" w:cs="Calibri"/>
        </w:rPr>
        <w:t>-</w:t>
      </w:r>
      <w:r w:rsidRPr="00C9567D">
        <w:rPr>
          <w:rFonts w:ascii="Calibri" w:hAnsi="Calibri" w:cs="Calibri"/>
        </w:rPr>
        <w:t>Michálkovicích, 2. května 2014</w:t>
      </w:r>
      <w:r>
        <w:rPr>
          <w:rFonts w:ascii="Calibri" w:hAnsi="Calibri" w:cs="Calibri"/>
        </w:rPr>
        <w:t>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</w:rPr>
        <w:t xml:space="preserve">BOROVCOVÁ, Alena. </w:t>
      </w:r>
      <w:r w:rsidRPr="00C9567D">
        <w:rPr>
          <w:rFonts w:ascii="Calibri" w:hAnsi="Calibri" w:cs="Calibri"/>
          <w:i/>
        </w:rPr>
        <w:t>Opavský průmysl z pohledu památkové péče.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Přednáška pořádaná spolkem Za Opavu v </w:t>
      </w:r>
      <w:r>
        <w:rPr>
          <w:rFonts w:ascii="Calibri" w:hAnsi="Calibri" w:cs="Calibri"/>
        </w:rPr>
        <w:t>h</w:t>
      </w:r>
      <w:r w:rsidRPr="00C9567D">
        <w:rPr>
          <w:rFonts w:ascii="Calibri" w:hAnsi="Calibri" w:cs="Calibri"/>
        </w:rPr>
        <w:t>istorické budově Slezského zemského muzea v Opavě, 7. října 2014</w:t>
      </w:r>
      <w:r>
        <w:rPr>
          <w:rFonts w:ascii="Calibri" w:hAnsi="Calibri" w:cs="Calibri"/>
        </w:rPr>
        <w:t>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  <w:bCs/>
        </w:rPr>
        <w:t xml:space="preserve">RYŠKOVÁ, Michaela. </w:t>
      </w:r>
      <w:r w:rsidRPr="00C9567D">
        <w:rPr>
          <w:rFonts w:ascii="Calibri" w:hAnsi="Calibri" w:cs="Calibri"/>
          <w:bCs/>
          <w:i/>
          <w:iCs/>
        </w:rPr>
        <w:t>Kulturní dědictví textilního průmyslu Frýdku-Místku.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>Přednáška v knihovně Galerie výtvarných umění v Ostravě, 19. 2. 2014</w:t>
      </w:r>
      <w:r>
        <w:rPr>
          <w:rFonts w:ascii="Calibri" w:hAnsi="Calibri" w:cs="Calibri"/>
        </w:rPr>
        <w:t>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Pr="00FB3428" w:rsidRDefault="00642BF4" w:rsidP="00BB6583">
      <w:pPr>
        <w:rPr>
          <w:rFonts w:ascii="Calibri" w:hAnsi="Calibri" w:cs="Calibri"/>
          <w:color w:val="000000"/>
        </w:rPr>
      </w:pPr>
      <w:r w:rsidRPr="00C9567D">
        <w:rPr>
          <w:rFonts w:ascii="Calibri" w:hAnsi="Calibri" w:cs="Calibri"/>
          <w:color w:val="000000"/>
        </w:rPr>
        <w:t xml:space="preserve">MATĚJ, Miloš. </w:t>
      </w:r>
      <w:r w:rsidRPr="00C9567D">
        <w:rPr>
          <w:rFonts w:ascii="Calibri" w:hAnsi="Calibri" w:cs="Calibri"/>
          <w:i/>
          <w:color w:val="000000"/>
        </w:rPr>
        <w:t>Hodnota kovové konstrukce z hlediska památkové péče.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 xml:space="preserve">Přednáška na odborné konferenci </w:t>
      </w:r>
      <w:r w:rsidRPr="00C9567D">
        <w:rPr>
          <w:rFonts w:ascii="Calibri" w:hAnsi="Calibri" w:cs="Calibri"/>
          <w:iCs/>
          <w:color w:val="000000"/>
        </w:rPr>
        <w:t>ČVUT Praha</w:t>
      </w:r>
      <w:r w:rsidRPr="00C9567D">
        <w:rPr>
          <w:rFonts w:ascii="Calibri" w:hAnsi="Calibri" w:cs="Calibri"/>
          <w:color w:val="000000"/>
        </w:rPr>
        <w:t xml:space="preserve"> a Studia AXIS, 18. února 2014</w:t>
      </w:r>
      <w:r>
        <w:rPr>
          <w:rFonts w:ascii="Calibri" w:hAnsi="Calibri" w:cs="Calibri"/>
          <w:color w:val="000000"/>
        </w:rPr>
        <w:t>.</w:t>
      </w:r>
    </w:p>
    <w:p w:rsidR="00642BF4" w:rsidRPr="00FB3428" w:rsidRDefault="00642BF4" w:rsidP="00BB6583">
      <w:pPr>
        <w:rPr>
          <w:rFonts w:ascii="Calibri" w:hAnsi="Calibri" w:cs="Calibri"/>
          <w:color w:val="000000"/>
        </w:rPr>
      </w:pPr>
    </w:p>
    <w:p w:rsidR="00642BF4" w:rsidRPr="00FB3428" w:rsidRDefault="00642BF4" w:rsidP="00BB6583">
      <w:pPr>
        <w:rPr>
          <w:rFonts w:ascii="Calibri" w:hAnsi="Calibri" w:cs="Calibri"/>
          <w:color w:val="000000"/>
        </w:rPr>
      </w:pPr>
      <w:r w:rsidRPr="00C9567D">
        <w:rPr>
          <w:rFonts w:ascii="Calibri" w:hAnsi="Calibri" w:cs="Calibri"/>
          <w:color w:val="000000"/>
        </w:rPr>
        <w:t xml:space="preserve">MATĚJ, Miloš. </w:t>
      </w:r>
      <w:r w:rsidRPr="00C9567D">
        <w:rPr>
          <w:rFonts w:ascii="Calibri" w:hAnsi="Calibri" w:cs="Calibri"/>
          <w:bCs/>
          <w:i/>
          <w:color w:val="000000"/>
        </w:rPr>
        <w:t>Výzkum průmyslové architektury z pohledu architektonické hodnoty</w:t>
      </w:r>
      <w:r>
        <w:rPr>
          <w:rFonts w:ascii="Calibri" w:hAnsi="Calibri" w:cs="Calibri"/>
          <w:color w:val="000000"/>
        </w:rPr>
        <w:t xml:space="preserve">. </w:t>
      </w:r>
      <w:r w:rsidRPr="00C9567D">
        <w:rPr>
          <w:rFonts w:ascii="Calibri" w:hAnsi="Calibri" w:cs="Calibri"/>
          <w:color w:val="000000"/>
        </w:rPr>
        <w:t>Metodické centrum moderní architektury v Brně, 11. listopadu 2014</w:t>
      </w:r>
      <w:r>
        <w:rPr>
          <w:rFonts w:ascii="Calibri" w:hAnsi="Calibri" w:cs="Calibri"/>
          <w:color w:val="000000"/>
        </w:rPr>
        <w:t>.</w:t>
      </w:r>
    </w:p>
    <w:p w:rsidR="00642BF4" w:rsidRPr="00FB3428" w:rsidRDefault="00642BF4" w:rsidP="00BB6583">
      <w:pPr>
        <w:rPr>
          <w:rFonts w:ascii="Calibri" w:hAnsi="Calibri" w:cs="Calibri"/>
          <w:color w:val="000000"/>
        </w:rPr>
      </w:pPr>
    </w:p>
    <w:p w:rsidR="00642BF4" w:rsidRPr="00FB3428" w:rsidRDefault="00642BF4" w:rsidP="00BB6583">
      <w:pPr>
        <w:rPr>
          <w:rFonts w:ascii="Calibri" w:hAnsi="Calibri" w:cs="Calibri"/>
          <w:color w:val="000000"/>
        </w:rPr>
      </w:pPr>
      <w:r w:rsidRPr="00C9567D">
        <w:rPr>
          <w:rFonts w:ascii="Calibri" w:hAnsi="Calibri" w:cs="Calibri"/>
          <w:color w:val="000000"/>
        </w:rPr>
        <w:t xml:space="preserve">MATĚJ, Miloš. </w:t>
      </w:r>
      <w:r w:rsidRPr="00C9567D">
        <w:rPr>
          <w:rFonts w:ascii="Calibri" w:hAnsi="Calibri" w:cs="Calibri"/>
          <w:bCs/>
          <w:i/>
          <w:color w:val="000000"/>
        </w:rPr>
        <w:t>Technické památky ostravské průmyslové aglomerace v širších souvislostech</w:t>
      </w:r>
      <w:r w:rsidRPr="00C9567D">
        <w:rPr>
          <w:rFonts w:ascii="Calibri" w:hAnsi="Calibri" w:cs="Calibri"/>
          <w:i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Pr="00C9567D">
        <w:rPr>
          <w:rFonts w:ascii="Calibri" w:hAnsi="Calibri" w:cs="Calibri"/>
          <w:color w:val="000000"/>
        </w:rPr>
        <w:t xml:space="preserve">Přednáška v </w:t>
      </w:r>
      <w:r w:rsidRPr="00C9567D">
        <w:rPr>
          <w:rFonts w:ascii="Calibri" w:hAnsi="Calibri" w:cs="Calibri"/>
          <w:iCs/>
          <w:color w:val="000000"/>
        </w:rPr>
        <w:t>Galerii výtvarných umění v Ostravě</w:t>
      </w:r>
      <w:r w:rsidRPr="00C9567D">
        <w:rPr>
          <w:rFonts w:ascii="Calibri" w:hAnsi="Calibri" w:cs="Calibri"/>
          <w:color w:val="000000"/>
        </w:rPr>
        <w:t>, 10. prosince 2014</w:t>
      </w:r>
      <w:r>
        <w:rPr>
          <w:rFonts w:ascii="Calibri" w:hAnsi="Calibri" w:cs="Calibri"/>
          <w:color w:val="000000"/>
        </w:rPr>
        <w:t>.</w:t>
      </w:r>
    </w:p>
    <w:p w:rsidR="00642BF4" w:rsidRPr="00FB3428" w:rsidRDefault="00642BF4" w:rsidP="00BB6583">
      <w:pPr>
        <w:rPr>
          <w:rFonts w:ascii="Calibri" w:hAnsi="Calibri" w:cs="Calibri"/>
          <w:color w:val="000000"/>
        </w:rPr>
      </w:pPr>
    </w:p>
    <w:p w:rsidR="00642BF4" w:rsidRPr="00FB3428" w:rsidRDefault="00642BF4" w:rsidP="00BB6583">
      <w:pPr>
        <w:rPr>
          <w:rFonts w:ascii="Calibri" w:hAnsi="Calibri" w:cs="Calibri"/>
        </w:rPr>
      </w:pPr>
      <w:r w:rsidRPr="00C9567D">
        <w:rPr>
          <w:rFonts w:ascii="Calibri" w:hAnsi="Calibri" w:cs="Calibri"/>
          <w:bCs/>
        </w:rPr>
        <w:t xml:space="preserve">RYŠKOVÁ, Michaela – JUŘÁK, Petr. </w:t>
      </w:r>
      <w:r w:rsidRPr="00C9567D">
        <w:rPr>
          <w:rFonts w:ascii="Calibri" w:hAnsi="Calibri" w:cs="Calibri"/>
          <w:bCs/>
          <w:i/>
          <w:iCs/>
        </w:rPr>
        <w:t>Kulturní dědictví textilního průmyslu Frýdku-Místku.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>Přednáška v Muzeu Beskyd ve Frýdku-Místku, 13. 3. 2014</w:t>
      </w:r>
      <w:r>
        <w:rPr>
          <w:rFonts w:ascii="Calibri" w:hAnsi="Calibri" w:cs="Calibri"/>
        </w:rPr>
        <w:t>.</w:t>
      </w:r>
    </w:p>
    <w:p w:rsidR="00642BF4" w:rsidRPr="00FB3428" w:rsidRDefault="00642BF4" w:rsidP="00BB6583">
      <w:pPr>
        <w:rPr>
          <w:rFonts w:ascii="Calibri" w:hAnsi="Calibri" w:cs="Calibri"/>
        </w:rPr>
      </w:pPr>
    </w:p>
    <w:p w:rsidR="00642BF4" w:rsidRDefault="00642BF4">
      <w:r w:rsidRPr="00C9567D">
        <w:rPr>
          <w:rFonts w:ascii="Calibri" w:hAnsi="Calibri" w:cs="Calibri"/>
        </w:rPr>
        <w:t xml:space="preserve">BOROVCOVÁ, Alena. </w:t>
      </w:r>
      <w:r w:rsidRPr="00C9567D">
        <w:rPr>
          <w:rFonts w:ascii="Calibri" w:hAnsi="Calibri" w:cs="Calibri"/>
          <w:i/>
        </w:rPr>
        <w:t>Kulturní dědictví Severní dráhy císaře Ferdinanda</w:t>
      </w:r>
      <w:r w:rsidRPr="00C956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9567D">
        <w:rPr>
          <w:rFonts w:ascii="Calibri" w:hAnsi="Calibri" w:cs="Calibri"/>
        </w:rPr>
        <w:t>Přednáška v Muzeu Těšínska 29. 1. 2015</w:t>
      </w:r>
      <w:r>
        <w:rPr>
          <w:rFonts w:ascii="Calibri" w:hAnsi="Calibri" w:cs="Calibri"/>
        </w:rPr>
        <w:t>.</w:t>
      </w:r>
    </w:p>
    <w:sectPr w:rsidR="00642BF4" w:rsidSect="000A7088"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F4" w:rsidRDefault="00642BF4">
      <w:r>
        <w:separator/>
      </w:r>
    </w:p>
  </w:endnote>
  <w:endnote w:type="continuationSeparator" w:id="0">
    <w:p w:rsidR="00642BF4" w:rsidRDefault="0064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F4" w:rsidRPr="007044E1" w:rsidRDefault="00642BF4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42BF4" w:rsidRPr="007044E1" w:rsidRDefault="00642BF4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F4" w:rsidRPr="007044E1" w:rsidRDefault="00642BF4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42BF4" w:rsidRPr="007044E1" w:rsidRDefault="00642BF4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42BF4" w:rsidRPr="00330A8D" w:rsidRDefault="00642BF4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F4" w:rsidRDefault="00642BF4">
      <w:r>
        <w:separator/>
      </w:r>
    </w:p>
  </w:footnote>
  <w:footnote w:type="continuationSeparator" w:id="0">
    <w:p w:rsidR="00642BF4" w:rsidRDefault="0064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F4" w:rsidRDefault="00642BF4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Pr="00D17C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8.2pt;visibility:visible">
          <v:imagedata r:id="rId1" o:title=""/>
        </v:shape>
      </w:pict>
    </w:r>
  </w:p>
  <w:p w:rsidR="00642BF4" w:rsidRDefault="00642BF4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642BF4" w:rsidRPr="00B97682" w:rsidRDefault="00642BF4" w:rsidP="00B97682">
    <w:pPr>
      <w:pStyle w:val="Header"/>
    </w:pPr>
    <w:r w:rsidRPr="00D17CC7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33D"/>
    <w:rsid w:val="000027B5"/>
    <w:rsid w:val="000037D1"/>
    <w:rsid w:val="00005301"/>
    <w:rsid w:val="000127F7"/>
    <w:rsid w:val="00012BC3"/>
    <w:rsid w:val="000130DA"/>
    <w:rsid w:val="00015F11"/>
    <w:rsid w:val="000235AF"/>
    <w:rsid w:val="00034F42"/>
    <w:rsid w:val="0003585B"/>
    <w:rsid w:val="00043A75"/>
    <w:rsid w:val="00052197"/>
    <w:rsid w:val="00054E25"/>
    <w:rsid w:val="00054E2F"/>
    <w:rsid w:val="00057C4B"/>
    <w:rsid w:val="00065692"/>
    <w:rsid w:val="000658B9"/>
    <w:rsid w:val="0006626E"/>
    <w:rsid w:val="000750D9"/>
    <w:rsid w:val="00076243"/>
    <w:rsid w:val="0008290E"/>
    <w:rsid w:val="000849E9"/>
    <w:rsid w:val="00093493"/>
    <w:rsid w:val="000A2AA4"/>
    <w:rsid w:val="000A7088"/>
    <w:rsid w:val="000B19BA"/>
    <w:rsid w:val="000B4272"/>
    <w:rsid w:val="000B55D9"/>
    <w:rsid w:val="000C1B34"/>
    <w:rsid w:val="000C31F4"/>
    <w:rsid w:val="000C4505"/>
    <w:rsid w:val="000C57E3"/>
    <w:rsid w:val="000C65D6"/>
    <w:rsid w:val="000D21D6"/>
    <w:rsid w:val="000D3929"/>
    <w:rsid w:val="000E095C"/>
    <w:rsid w:val="000F2AEE"/>
    <w:rsid w:val="00102D9E"/>
    <w:rsid w:val="0010422C"/>
    <w:rsid w:val="001049DA"/>
    <w:rsid w:val="00114333"/>
    <w:rsid w:val="00123F75"/>
    <w:rsid w:val="00127802"/>
    <w:rsid w:val="001338FD"/>
    <w:rsid w:val="0014307A"/>
    <w:rsid w:val="001469AF"/>
    <w:rsid w:val="001472AE"/>
    <w:rsid w:val="001504EB"/>
    <w:rsid w:val="00156048"/>
    <w:rsid w:val="00163B6D"/>
    <w:rsid w:val="001705AF"/>
    <w:rsid w:val="00170AB2"/>
    <w:rsid w:val="00170C64"/>
    <w:rsid w:val="00170F90"/>
    <w:rsid w:val="001716CB"/>
    <w:rsid w:val="00176756"/>
    <w:rsid w:val="0018088A"/>
    <w:rsid w:val="00180B7F"/>
    <w:rsid w:val="00181FA0"/>
    <w:rsid w:val="00184A3A"/>
    <w:rsid w:val="001922C3"/>
    <w:rsid w:val="00196363"/>
    <w:rsid w:val="00197F36"/>
    <w:rsid w:val="001A16E3"/>
    <w:rsid w:val="001A44BF"/>
    <w:rsid w:val="001A5654"/>
    <w:rsid w:val="001A56F9"/>
    <w:rsid w:val="001A59D5"/>
    <w:rsid w:val="001A6E7E"/>
    <w:rsid w:val="001B009D"/>
    <w:rsid w:val="001B11FC"/>
    <w:rsid w:val="001B4B19"/>
    <w:rsid w:val="001B4C41"/>
    <w:rsid w:val="001D4CA7"/>
    <w:rsid w:val="001E1425"/>
    <w:rsid w:val="001E4C24"/>
    <w:rsid w:val="001E62E9"/>
    <w:rsid w:val="001E7098"/>
    <w:rsid w:val="001E7405"/>
    <w:rsid w:val="001F0EC2"/>
    <w:rsid w:val="001F251B"/>
    <w:rsid w:val="001F289F"/>
    <w:rsid w:val="001F6D46"/>
    <w:rsid w:val="00202881"/>
    <w:rsid w:val="002053E2"/>
    <w:rsid w:val="00210AB3"/>
    <w:rsid w:val="0021111A"/>
    <w:rsid w:val="00215087"/>
    <w:rsid w:val="00217D52"/>
    <w:rsid w:val="002234C7"/>
    <w:rsid w:val="00225F14"/>
    <w:rsid w:val="00232AF3"/>
    <w:rsid w:val="0025044D"/>
    <w:rsid w:val="00251FAC"/>
    <w:rsid w:val="002566E8"/>
    <w:rsid w:val="00261A53"/>
    <w:rsid w:val="002628E8"/>
    <w:rsid w:val="002678B8"/>
    <w:rsid w:val="00271C42"/>
    <w:rsid w:val="00271EFE"/>
    <w:rsid w:val="0027508C"/>
    <w:rsid w:val="00285671"/>
    <w:rsid w:val="002917CD"/>
    <w:rsid w:val="00294A33"/>
    <w:rsid w:val="00294EB5"/>
    <w:rsid w:val="002A16B3"/>
    <w:rsid w:val="002A1AAA"/>
    <w:rsid w:val="002A1DDF"/>
    <w:rsid w:val="002A2563"/>
    <w:rsid w:val="002A64B7"/>
    <w:rsid w:val="002A6D61"/>
    <w:rsid w:val="002B5F1F"/>
    <w:rsid w:val="002B778C"/>
    <w:rsid w:val="002C0667"/>
    <w:rsid w:val="002C6C4F"/>
    <w:rsid w:val="002C775E"/>
    <w:rsid w:val="002D38DB"/>
    <w:rsid w:val="002D5D26"/>
    <w:rsid w:val="002D6344"/>
    <w:rsid w:val="002E67E5"/>
    <w:rsid w:val="002F392B"/>
    <w:rsid w:val="002F5049"/>
    <w:rsid w:val="00303B1E"/>
    <w:rsid w:val="00304FBA"/>
    <w:rsid w:val="00305DF0"/>
    <w:rsid w:val="00317E0D"/>
    <w:rsid w:val="00330A8D"/>
    <w:rsid w:val="00332D08"/>
    <w:rsid w:val="00333848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79E2"/>
    <w:rsid w:val="003906A9"/>
    <w:rsid w:val="00390721"/>
    <w:rsid w:val="003928C2"/>
    <w:rsid w:val="0039646E"/>
    <w:rsid w:val="00397B56"/>
    <w:rsid w:val="003A2BAA"/>
    <w:rsid w:val="003B4917"/>
    <w:rsid w:val="003C1958"/>
    <w:rsid w:val="003C2AF3"/>
    <w:rsid w:val="003C6D60"/>
    <w:rsid w:val="003C754A"/>
    <w:rsid w:val="003D33CD"/>
    <w:rsid w:val="003D3C3A"/>
    <w:rsid w:val="003D6D33"/>
    <w:rsid w:val="003D76AD"/>
    <w:rsid w:val="003D7B4C"/>
    <w:rsid w:val="003E05FB"/>
    <w:rsid w:val="003E3E26"/>
    <w:rsid w:val="003E57ED"/>
    <w:rsid w:val="003E5C53"/>
    <w:rsid w:val="003E7751"/>
    <w:rsid w:val="003F1CD0"/>
    <w:rsid w:val="003F2318"/>
    <w:rsid w:val="003F2379"/>
    <w:rsid w:val="003F24B6"/>
    <w:rsid w:val="003F3210"/>
    <w:rsid w:val="003F5911"/>
    <w:rsid w:val="003F7C6B"/>
    <w:rsid w:val="0040013F"/>
    <w:rsid w:val="004119E3"/>
    <w:rsid w:val="004128D6"/>
    <w:rsid w:val="00421571"/>
    <w:rsid w:val="004231B6"/>
    <w:rsid w:val="0042678D"/>
    <w:rsid w:val="00440F59"/>
    <w:rsid w:val="004420E5"/>
    <w:rsid w:val="00445DEC"/>
    <w:rsid w:val="00445EB5"/>
    <w:rsid w:val="00460587"/>
    <w:rsid w:val="004605F9"/>
    <w:rsid w:val="00464A10"/>
    <w:rsid w:val="00464E09"/>
    <w:rsid w:val="00465376"/>
    <w:rsid w:val="00466A80"/>
    <w:rsid w:val="0046748E"/>
    <w:rsid w:val="00470CF8"/>
    <w:rsid w:val="00471CFD"/>
    <w:rsid w:val="0047506F"/>
    <w:rsid w:val="004765AA"/>
    <w:rsid w:val="00483012"/>
    <w:rsid w:val="004840B8"/>
    <w:rsid w:val="00486390"/>
    <w:rsid w:val="00492380"/>
    <w:rsid w:val="004A4B05"/>
    <w:rsid w:val="004A5D77"/>
    <w:rsid w:val="004A641B"/>
    <w:rsid w:val="004A764B"/>
    <w:rsid w:val="004B4ECB"/>
    <w:rsid w:val="004B5CE5"/>
    <w:rsid w:val="004B7EB3"/>
    <w:rsid w:val="004C34D6"/>
    <w:rsid w:val="004D40DC"/>
    <w:rsid w:val="004E3F31"/>
    <w:rsid w:val="004F30C3"/>
    <w:rsid w:val="004F6441"/>
    <w:rsid w:val="004F71F3"/>
    <w:rsid w:val="00500428"/>
    <w:rsid w:val="00500A4E"/>
    <w:rsid w:val="0050154C"/>
    <w:rsid w:val="00505EB2"/>
    <w:rsid w:val="0050792A"/>
    <w:rsid w:val="00507A2C"/>
    <w:rsid w:val="00510444"/>
    <w:rsid w:val="00514B61"/>
    <w:rsid w:val="00515A83"/>
    <w:rsid w:val="0051609F"/>
    <w:rsid w:val="00523865"/>
    <w:rsid w:val="00532AF2"/>
    <w:rsid w:val="00533339"/>
    <w:rsid w:val="00534274"/>
    <w:rsid w:val="00535201"/>
    <w:rsid w:val="00536F68"/>
    <w:rsid w:val="005373F9"/>
    <w:rsid w:val="005406DD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76142"/>
    <w:rsid w:val="00590978"/>
    <w:rsid w:val="00593AC5"/>
    <w:rsid w:val="00597980"/>
    <w:rsid w:val="005A237D"/>
    <w:rsid w:val="005A4489"/>
    <w:rsid w:val="005B200C"/>
    <w:rsid w:val="005B5913"/>
    <w:rsid w:val="005B76CA"/>
    <w:rsid w:val="005C0029"/>
    <w:rsid w:val="005C1D7F"/>
    <w:rsid w:val="005C3BC6"/>
    <w:rsid w:val="005C4701"/>
    <w:rsid w:val="005C5010"/>
    <w:rsid w:val="005D2CA9"/>
    <w:rsid w:val="005D43C9"/>
    <w:rsid w:val="005D78DE"/>
    <w:rsid w:val="005E007C"/>
    <w:rsid w:val="005E6B09"/>
    <w:rsid w:val="005E7BA3"/>
    <w:rsid w:val="005F1662"/>
    <w:rsid w:val="005F16C2"/>
    <w:rsid w:val="005F2B50"/>
    <w:rsid w:val="005F2C59"/>
    <w:rsid w:val="005F75EA"/>
    <w:rsid w:val="005F7B44"/>
    <w:rsid w:val="006003A9"/>
    <w:rsid w:val="006012A0"/>
    <w:rsid w:val="00611D01"/>
    <w:rsid w:val="00613B54"/>
    <w:rsid w:val="00613D0E"/>
    <w:rsid w:val="00623AC5"/>
    <w:rsid w:val="00627DD5"/>
    <w:rsid w:val="00633872"/>
    <w:rsid w:val="00640980"/>
    <w:rsid w:val="00642BF4"/>
    <w:rsid w:val="006440CE"/>
    <w:rsid w:val="0064720B"/>
    <w:rsid w:val="0065015D"/>
    <w:rsid w:val="006553F9"/>
    <w:rsid w:val="00656334"/>
    <w:rsid w:val="00665610"/>
    <w:rsid w:val="006830B2"/>
    <w:rsid w:val="00690C9D"/>
    <w:rsid w:val="00695D0F"/>
    <w:rsid w:val="00697377"/>
    <w:rsid w:val="006A012E"/>
    <w:rsid w:val="006A19B8"/>
    <w:rsid w:val="006A237E"/>
    <w:rsid w:val="006A242C"/>
    <w:rsid w:val="006A4691"/>
    <w:rsid w:val="006A6D2D"/>
    <w:rsid w:val="006B48DF"/>
    <w:rsid w:val="006B7D92"/>
    <w:rsid w:val="006C7A22"/>
    <w:rsid w:val="006D0CD2"/>
    <w:rsid w:val="006D56C2"/>
    <w:rsid w:val="006E00AE"/>
    <w:rsid w:val="006E10C6"/>
    <w:rsid w:val="006E3FBB"/>
    <w:rsid w:val="006E6CEB"/>
    <w:rsid w:val="006E76C0"/>
    <w:rsid w:val="006F299C"/>
    <w:rsid w:val="006F62FC"/>
    <w:rsid w:val="007005BD"/>
    <w:rsid w:val="00700E8F"/>
    <w:rsid w:val="00701196"/>
    <w:rsid w:val="00702E36"/>
    <w:rsid w:val="007044E1"/>
    <w:rsid w:val="00707328"/>
    <w:rsid w:val="00711CF8"/>
    <w:rsid w:val="00720169"/>
    <w:rsid w:val="007204FF"/>
    <w:rsid w:val="007209F1"/>
    <w:rsid w:val="00721556"/>
    <w:rsid w:val="00730E65"/>
    <w:rsid w:val="007313FF"/>
    <w:rsid w:val="00734B4F"/>
    <w:rsid w:val="00735666"/>
    <w:rsid w:val="0073762D"/>
    <w:rsid w:val="007404F7"/>
    <w:rsid w:val="007463B3"/>
    <w:rsid w:val="00750E55"/>
    <w:rsid w:val="00751A8A"/>
    <w:rsid w:val="00757C78"/>
    <w:rsid w:val="00763967"/>
    <w:rsid w:val="00764609"/>
    <w:rsid w:val="00764BB9"/>
    <w:rsid w:val="0078519F"/>
    <w:rsid w:val="007905B4"/>
    <w:rsid w:val="007949A0"/>
    <w:rsid w:val="007A08E8"/>
    <w:rsid w:val="007B267F"/>
    <w:rsid w:val="007B72C2"/>
    <w:rsid w:val="007C12E3"/>
    <w:rsid w:val="007C1CAF"/>
    <w:rsid w:val="007C2E2F"/>
    <w:rsid w:val="007C36FE"/>
    <w:rsid w:val="007C4963"/>
    <w:rsid w:val="007C4C9F"/>
    <w:rsid w:val="007C7220"/>
    <w:rsid w:val="007D329B"/>
    <w:rsid w:val="007D3EFD"/>
    <w:rsid w:val="007D4B3C"/>
    <w:rsid w:val="007E2B74"/>
    <w:rsid w:val="007E54C4"/>
    <w:rsid w:val="007E7586"/>
    <w:rsid w:val="007F361F"/>
    <w:rsid w:val="007F7E43"/>
    <w:rsid w:val="0080252F"/>
    <w:rsid w:val="008133E9"/>
    <w:rsid w:val="00817AB2"/>
    <w:rsid w:val="00820D2B"/>
    <w:rsid w:val="008222A5"/>
    <w:rsid w:val="00824C54"/>
    <w:rsid w:val="008275C5"/>
    <w:rsid w:val="00836338"/>
    <w:rsid w:val="008402BC"/>
    <w:rsid w:val="00843B22"/>
    <w:rsid w:val="00850576"/>
    <w:rsid w:val="00851EB7"/>
    <w:rsid w:val="00852F44"/>
    <w:rsid w:val="0085686C"/>
    <w:rsid w:val="00861788"/>
    <w:rsid w:val="00862704"/>
    <w:rsid w:val="008647C6"/>
    <w:rsid w:val="0086494D"/>
    <w:rsid w:val="0087736F"/>
    <w:rsid w:val="00880010"/>
    <w:rsid w:val="0088269D"/>
    <w:rsid w:val="00882707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4065"/>
    <w:rsid w:val="008C3033"/>
    <w:rsid w:val="008C3873"/>
    <w:rsid w:val="008C508F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4B25"/>
    <w:rsid w:val="008F5ADA"/>
    <w:rsid w:val="009058DD"/>
    <w:rsid w:val="00907B8D"/>
    <w:rsid w:val="00910BFC"/>
    <w:rsid w:val="009116B7"/>
    <w:rsid w:val="0091172F"/>
    <w:rsid w:val="00912B8A"/>
    <w:rsid w:val="00914972"/>
    <w:rsid w:val="00920E2C"/>
    <w:rsid w:val="009217AF"/>
    <w:rsid w:val="00922649"/>
    <w:rsid w:val="0093016A"/>
    <w:rsid w:val="0093253B"/>
    <w:rsid w:val="00937B21"/>
    <w:rsid w:val="009436C7"/>
    <w:rsid w:val="00945B00"/>
    <w:rsid w:val="00955682"/>
    <w:rsid w:val="009567A8"/>
    <w:rsid w:val="0096767C"/>
    <w:rsid w:val="00972FB5"/>
    <w:rsid w:val="00973026"/>
    <w:rsid w:val="0097323D"/>
    <w:rsid w:val="00990277"/>
    <w:rsid w:val="009A3B33"/>
    <w:rsid w:val="009B7CCC"/>
    <w:rsid w:val="009C2143"/>
    <w:rsid w:val="009D2B02"/>
    <w:rsid w:val="009D5DC8"/>
    <w:rsid w:val="009E487B"/>
    <w:rsid w:val="009F1913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17D3D"/>
    <w:rsid w:val="00A23A03"/>
    <w:rsid w:val="00A30BC1"/>
    <w:rsid w:val="00A31595"/>
    <w:rsid w:val="00A348FE"/>
    <w:rsid w:val="00A371DC"/>
    <w:rsid w:val="00A47F6A"/>
    <w:rsid w:val="00A55C86"/>
    <w:rsid w:val="00A64A1D"/>
    <w:rsid w:val="00A65803"/>
    <w:rsid w:val="00A659B7"/>
    <w:rsid w:val="00A66290"/>
    <w:rsid w:val="00A666A0"/>
    <w:rsid w:val="00A72047"/>
    <w:rsid w:val="00A74352"/>
    <w:rsid w:val="00A779C5"/>
    <w:rsid w:val="00A8064B"/>
    <w:rsid w:val="00A828E4"/>
    <w:rsid w:val="00A82F31"/>
    <w:rsid w:val="00A864B4"/>
    <w:rsid w:val="00A957A4"/>
    <w:rsid w:val="00A96639"/>
    <w:rsid w:val="00AA0622"/>
    <w:rsid w:val="00AA14EF"/>
    <w:rsid w:val="00AA1CE5"/>
    <w:rsid w:val="00AA31C8"/>
    <w:rsid w:val="00AA3862"/>
    <w:rsid w:val="00AB26E5"/>
    <w:rsid w:val="00AB3C30"/>
    <w:rsid w:val="00AB6134"/>
    <w:rsid w:val="00AC0C14"/>
    <w:rsid w:val="00AC560D"/>
    <w:rsid w:val="00AC6649"/>
    <w:rsid w:val="00AD3CF1"/>
    <w:rsid w:val="00AD6AE4"/>
    <w:rsid w:val="00AD6D75"/>
    <w:rsid w:val="00AE2C1D"/>
    <w:rsid w:val="00AE3239"/>
    <w:rsid w:val="00AE3A28"/>
    <w:rsid w:val="00AE76BB"/>
    <w:rsid w:val="00AE7D62"/>
    <w:rsid w:val="00AF53DE"/>
    <w:rsid w:val="00AF6DFE"/>
    <w:rsid w:val="00B007C4"/>
    <w:rsid w:val="00B02C32"/>
    <w:rsid w:val="00B064FE"/>
    <w:rsid w:val="00B14CAC"/>
    <w:rsid w:val="00B17604"/>
    <w:rsid w:val="00B17C00"/>
    <w:rsid w:val="00B2221E"/>
    <w:rsid w:val="00B25B53"/>
    <w:rsid w:val="00B27B5D"/>
    <w:rsid w:val="00B31585"/>
    <w:rsid w:val="00B34B02"/>
    <w:rsid w:val="00B40161"/>
    <w:rsid w:val="00B42A2F"/>
    <w:rsid w:val="00B54F83"/>
    <w:rsid w:val="00B6390B"/>
    <w:rsid w:val="00B63C6E"/>
    <w:rsid w:val="00B65AB5"/>
    <w:rsid w:val="00B73575"/>
    <w:rsid w:val="00B74DEE"/>
    <w:rsid w:val="00B85790"/>
    <w:rsid w:val="00B95395"/>
    <w:rsid w:val="00B97682"/>
    <w:rsid w:val="00BA34F9"/>
    <w:rsid w:val="00BA5C3D"/>
    <w:rsid w:val="00BA5F3A"/>
    <w:rsid w:val="00BA6A9D"/>
    <w:rsid w:val="00BB2237"/>
    <w:rsid w:val="00BB6583"/>
    <w:rsid w:val="00BB6C6D"/>
    <w:rsid w:val="00BC3EBF"/>
    <w:rsid w:val="00BC46EB"/>
    <w:rsid w:val="00BC4903"/>
    <w:rsid w:val="00BC5DE4"/>
    <w:rsid w:val="00BD6046"/>
    <w:rsid w:val="00BE1E54"/>
    <w:rsid w:val="00BE3D6F"/>
    <w:rsid w:val="00BE6C18"/>
    <w:rsid w:val="00BE6E5F"/>
    <w:rsid w:val="00BF248B"/>
    <w:rsid w:val="00BF5E9A"/>
    <w:rsid w:val="00C004D7"/>
    <w:rsid w:val="00C0077D"/>
    <w:rsid w:val="00C06562"/>
    <w:rsid w:val="00C1385C"/>
    <w:rsid w:val="00C14D85"/>
    <w:rsid w:val="00C176A8"/>
    <w:rsid w:val="00C1775F"/>
    <w:rsid w:val="00C31EB5"/>
    <w:rsid w:val="00C33F47"/>
    <w:rsid w:val="00C35AB6"/>
    <w:rsid w:val="00C43F99"/>
    <w:rsid w:val="00C44DCB"/>
    <w:rsid w:val="00C53862"/>
    <w:rsid w:val="00C55147"/>
    <w:rsid w:val="00C575F9"/>
    <w:rsid w:val="00C579E5"/>
    <w:rsid w:val="00C61D5C"/>
    <w:rsid w:val="00C66D79"/>
    <w:rsid w:val="00C70B3D"/>
    <w:rsid w:val="00C70C4E"/>
    <w:rsid w:val="00C72089"/>
    <w:rsid w:val="00C74A6A"/>
    <w:rsid w:val="00C860CA"/>
    <w:rsid w:val="00C93203"/>
    <w:rsid w:val="00C93889"/>
    <w:rsid w:val="00C9567D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6550"/>
    <w:rsid w:val="00CD1AE3"/>
    <w:rsid w:val="00CD37C1"/>
    <w:rsid w:val="00CE18C6"/>
    <w:rsid w:val="00D03CC1"/>
    <w:rsid w:val="00D071B7"/>
    <w:rsid w:val="00D1086B"/>
    <w:rsid w:val="00D17CC7"/>
    <w:rsid w:val="00D261F9"/>
    <w:rsid w:val="00D30998"/>
    <w:rsid w:val="00D311E2"/>
    <w:rsid w:val="00D3176F"/>
    <w:rsid w:val="00D54AD1"/>
    <w:rsid w:val="00D57261"/>
    <w:rsid w:val="00D6458D"/>
    <w:rsid w:val="00D6505A"/>
    <w:rsid w:val="00D76F5B"/>
    <w:rsid w:val="00D80CBF"/>
    <w:rsid w:val="00D84CCB"/>
    <w:rsid w:val="00D9003E"/>
    <w:rsid w:val="00D939FC"/>
    <w:rsid w:val="00D93F20"/>
    <w:rsid w:val="00D945CC"/>
    <w:rsid w:val="00DA2355"/>
    <w:rsid w:val="00DA32D4"/>
    <w:rsid w:val="00DA6121"/>
    <w:rsid w:val="00DB118E"/>
    <w:rsid w:val="00DC045D"/>
    <w:rsid w:val="00DC1EC2"/>
    <w:rsid w:val="00DC397C"/>
    <w:rsid w:val="00DC49D2"/>
    <w:rsid w:val="00DC7DF5"/>
    <w:rsid w:val="00DD6141"/>
    <w:rsid w:val="00DD7FD9"/>
    <w:rsid w:val="00DE1A0E"/>
    <w:rsid w:val="00DF1296"/>
    <w:rsid w:val="00DF214D"/>
    <w:rsid w:val="00DF4940"/>
    <w:rsid w:val="00DF76D8"/>
    <w:rsid w:val="00E0093C"/>
    <w:rsid w:val="00E01F26"/>
    <w:rsid w:val="00E02409"/>
    <w:rsid w:val="00E04A19"/>
    <w:rsid w:val="00E0511C"/>
    <w:rsid w:val="00E1053E"/>
    <w:rsid w:val="00E12EB4"/>
    <w:rsid w:val="00E157BD"/>
    <w:rsid w:val="00E208D3"/>
    <w:rsid w:val="00E25CF4"/>
    <w:rsid w:val="00E331E9"/>
    <w:rsid w:val="00E414D1"/>
    <w:rsid w:val="00E433B8"/>
    <w:rsid w:val="00E47F0A"/>
    <w:rsid w:val="00E512B2"/>
    <w:rsid w:val="00E51DB0"/>
    <w:rsid w:val="00E564F6"/>
    <w:rsid w:val="00E56D97"/>
    <w:rsid w:val="00E62B39"/>
    <w:rsid w:val="00E72370"/>
    <w:rsid w:val="00E74B75"/>
    <w:rsid w:val="00E87F0A"/>
    <w:rsid w:val="00E9132F"/>
    <w:rsid w:val="00EA071A"/>
    <w:rsid w:val="00EA0AF9"/>
    <w:rsid w:val="00EA1316"/>
    <w:rsid w:val="00EA73DC"/>
    <w:rsid w:val="00EA7774"/>
    <w:rsid w:val="00EB2721"/>
    <w:rsid w:val="00EB637E"/>
    <w:rsid w:val="00EC1B44"/>
    <w:rsid w:val="00EC1B60"/>
    <w:rsid w:val="00ED13CF"/>
    <w:rsid w:val="00ED4445"/>
    <w:rsid w:val="00ED4F4D"/>
    <w:rsid w:val="00EE0FE7"/>
    <w:rsid w:val="00EE1EFC"/>
    <w:rsid w:val="00EE5FB9"/>
    <w:rsid w:val="00EF002B"/>
    <w:rsid w:val="00F00787"/>
    <w:rsid w:val="00F023AB"/>
    <w:rsid w:val="00F04088"/>
    <w:rsid w:val="00F040D9"/>
    <w:rsid w:val="00F20447"/>
    <w:rsid w:val="00F20DE3"/>
    <w:rsid w:val="00F21132"/>
    <w:rsid w:val="00F262EA"/>
    <w:rsid w:val="00F26871"/>
    <w:rsid w:val="00F27B96"/>
    <w:rsid w:val="00F31814"/>
    <w:rsid w:val="00F34987"/>
    <w:rsid w:val="00F418E5"/>
    <w:rsid w:val="00F436C8"/>
    <w:rsid w:val="00F4721E"/>
    <w:rsid w:val="00F50EF5"/>
    <w:rsid w:val="00F521CA"/>
    <w:rsid w:val="00F53AC1"/>
    <w:rsid w:val="00F559A4"/>
    <w:rsid w:val="00F56FA6"/>
    <w:rsid w:val="00F64546"/>
    <w:rsid w:val="00F645F6"/>
    <w:rsid w:val="00F66BBE"/>
    <w:rsid w:val="00F73AAF"/>
    <w:rsid w:val="00F7760E"/>
    <w:rsid w:val="00F8159C"/>
    <w:rsid w:val="00F81D69"/>
    <w:rsid w:val="00F82455"/>
    <w:rsid w:val="00F905DA"/>
    <w:rsid w:val="00F94D85"/>
    <w:rsid w:val="00F97E2F"/>
    <w:rsid w:val="00FA665C"/>
    <w:rsid w:val="00FB3428"/>
    <w:rsid w:val="00FB467A"/>
    <w:rsid w:val="00FC0AEB"/>
    <w:rsid w:val="00FC2564"/>
    <w:rsid w:val="00FC2B9A"/>
    <w:rsid w:val="00FC62F7"/>
    <w:rsid w:val="00FC75C7"/>
    <w:rsid w:val="00FD020A"/>
    <w:rsid w:val="00FD0735"/>
    <w:rsid w:val="00FD3AF1"/>
    <w:rsid w:val="00FD4632"/>
    <w:rsid w:val="00FE1CD7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Vila-Stiassni-Centrum-obnovy-pam%C3%A1tek-architektury-20-stolet%C3%AD/332729180084839?fref=ts" TargetMode="External"/><Relationship Id="rId13" Type="http://schemas.openxmlformats.org/officeDocument/2006/relationships/hyperlink" Target="http://www.npu.cz/pro-navstevnik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pu.cz/COPA/" TargetMode="External"/><Relationship Id="rId12" Type="http://schemas.openxmlformats.org/officeDocument/2006/relationships/hyperlink" Target="http://www.npu.cz/uop-os/metodicke-centrum-prumysloveho-dedictv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allto:978-80-85034-82-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/eshop/kulturni-dedictvi-textilniho-prumyslu-frydku-mistku/" TargetMode="External"/><Relationship Id="rId5" Type="http://schemas.openxmlformats.org/officeDocument/2006/relationships/footnotes" Target="footnotes.xml"/><Relationship Id="rId15" Type="http://schemas.openxmlformats.org/officeDocument/2006/relationships/hyperlink" Target="callto:978-80-85034-81-3" TargetMode="External"/><Relationship Id="rId10" Type="http://schemas.openxmlformats.org/officeDocument/2006/relationships/hyperlink" Target="http://www.pamatkynasbavi.cz/Czech/Edukacni-centra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zk.cz" TargetMode="External"/><Relationship Id="rId14" Type="http://schemas.openxmlformats.org/officeDocument/2006/relationships/hyperlink" Target="mailto:ticha.jana@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2445</Words>
  <Characters>14427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2014-01-28T15:41:00Z</cp:lastPrinted>
  <dcterms:created xsi:type="dcterms:W3CDTF">2015-02-10T07:49:00Z</dcterms:created>
  <dcterms:modified xsi:type="dcterms:W3CDTF">2015-02-10T07:49:00Z</dcterms:modified>
</cp:coreProperties>
</file>