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C" w:rsidRPr="00833B33" w:rsidRDefault="00A75F7C" w:rsidP="00833B33">
      <w:pPr>
        <w:spacing w:line="276" w:lineRule="auto"/>
        <w:rPr>
          <w:b/>
          <w:color w:val="7F7F7F"/>
          <w:sz w:val="28"/>
          <w:szCs w:val="28"/>
        </w:rPr>
      </w:pPr>
      <w:r w:rsidRPr="00833B33">
        <w:rPr>
          <w:b/>
          <w:color w:val="7F7F7F"/>
          <w:sz w:val="28"/>
          <w:szCs w:val="28"/>
        </w:rPr>
        <w:t>TISKOVÁ ZPRÁVA</w:t>
      </w:r>
    </w:p>
    <w:p w:rsidR="00A75F7C" w:rsidRPr="00833B33" w:rsidRDefault="00A75F7C" w:rsidP="00833B33">
      <w:pPr>
        <w:spacing w:line="276" w:lineRule="auto"/>
        <w:rPr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Výstavou</w:t>
      </w:r>
      <w:r w:rsidRPr="00833B33">
        <w:rPr>
          <w:b/>
          <w:color w:val="808080"/>
          <w:sz w:val="28"/>
          <w:szCs w:val="28"/>
        </w:rPr>
        <w:t xml:space="preserve"> Hrady a zámky objevované a opěvované završuje </w:t>
      </w:r>
      <w:r>
        <w:rPr>
          <w:b/>
          <w:color w:val="808080"/>
          <w:sz w:val="28"/>
          <w:szCs w:val="28"/>
        </w:rPr>
        <w:t xml:space="preserve">Národní památkový ústav </w:t>
      </w:r>
      <w:r w:rsidRPr="00833B33">
        <w:rPr>
          <w:b/>
          <w:color w:val="808080"/>
          <w:sz w:val="28"/>
          <w:szCs w:val="28"/>
        </w:rPr>
        <w:t>úspěšný rok 2014 a slibuje mnoho zajímavého do roku dalšího</w:t>
      </w:r>
    </w:p>
    <w:p w:rsidR="00A75F7C" w:rsidRPr="00833B33" w:rsidRDefault="00A75F7C" w:rsidP="00833B33">
      <w:pPr>
        <w:spacing w:line="276" w:lineRule="auto"/>
        <w:rPr>
          <w:color w:val="808080"/>
          <w:sz w:val="28"/>
          <w:szCs w:val="28"/>
        </w:rPr>
      </w:pPr>
    </w:p>
    <w:p w:rsidR="00A75F7C" w:rsidRPr="003259E3" w:rsidRDefault="00A75F7C" w:rsidP="00833B33">
      <w:pPr>
        <w:pBdr>
          <w:bottom w:val="single" w:sz="4" w:space="1" w:color="auto"/>
        </w:pBdr>
        <w:spacing w:line="276" w:lineRule="auto"/>
        <w:rPr>
          <w:b/>
        </w:rPr>
      </w:pPr>
      <w:r w:rsidRPr="003259E3">
        <w:rPr>
          <w:b/>
        </w:rPr>
        <w:t>Praha, 27. prosince 2014</w:t>
      </w:r>
    </w:p>
    <w:p w:rsidR="00A75F7C" w:rsidRPr="003259E3" w:rsidRDefault="00A75F7C" w:rsidP="00833B33">
      <w:pPr>
        <w:spacing w:line="276" w:lineRule="auto"/>
      </w:pPr>
      <w:r w:rsidRPr="003259E3">
        <w:t xml:space="preserve">Výstava </w:t>
      </w:r>
      <w:r w:rsidRPr="003259E3">
        <w:rPr>
          <w:b/>
          <w:i/>
        </w:rPr>
        <w:t>Hrady a zámky objevované a opěvované</w:t>
      </w:r>
      <w:r w:rsidRPr="003259E3">
        <w:t xml:space="preserve"> v Jízdárně Pražského hradu tvoří most mezi úspěšným rokem 2014 a </w:t>
      </w:r>
      <w:r w:rsidRPr="003259E3">
        <w:rPr>
          <w:b/>
        </w:rPr>
        <w:t>Velkou hradozámeckou inventurou</w:t>
      </w:r>
      <w:r w:rsidRPr="003259E3">
        <w:t xml:space="preserve"> roku 2015. Národní památkový ústav letos připomněl rod pánů z Kunštátu, přivítal na památkách rekordní počet návštěvníků, ale také otevřel nová metodická centra, dokončil projekty financované z programu IOP, zahájil činnost nových edukačních center, uspořádal první ročník Ceny NPÚ Patrimonium pro futuro a podílel se na obnově kulturních památek.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</w:pP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</w:pPr>
      <w:r w:rsidRPr="003259E3">
        <w:t xml:space="preserve">Rok 2014 byl v Národním památkovém ústavu </w:t>
      </w:r>
      <w:r w:rsidRPr="003259E3">
        <w:rPr>
          <w:b/>
        </w:rPr>
        <w:t>Rokem pánů z Kunštátu</w:t>
      </w:r>
      <w:r w:rsidRPr="003259E3">
        <w:t xml:space="preserve">, čtvrtým projektem z cyklu </w:t>
      </w:r>
      <w:r w:rsidRPr="003259E3">
        <w:rPr>
          <w:b/>
        </w:rPr>
        <w:t>Po stopách šlechtických rodů</w:t>
      </w:r>
      <w:r w:rsidRPr="003259E3">
        <w:t xml:space="preserve">. Významný rod připomněl výstavou moravských zemských desk na Pražském hradě, novou expozicí </w:t>
      </w:r>
      <w:r w:rsidRPr="003259E3">
        <w:rPr>
          <w:b/>
        </w:rPr>
        <w:t>V erbu tří pruhů: Páni z Kunštátu a jejich hrad</w:t>
      </w:r>
      <w:r w:rsidRPr="003259E3">
        <w:t xml:space="preserve"> na zámku Kunštát a výstavou </w:t>
      </w:r>
      <w:r w:rsidRPr="003259E3">
        <w:rPr>
          <w:b/>
          <w:i/>
        </w:rPr>
        <w:t>Dlouhá cesta za krásou</w:t>
      </w:r>
      <w:r w:rsidRPr="003259E3">
        <w:t xml:space="preserve">, otevřenou na Pernštejně. Dalším pilířem Roku pánů z Kunštátu bylo vydání publikace </w:t>
      </w:r>
      <w:r w:rsidRPr="003259E3">
        <w:rPr>
          <w:b/>
          <w:i/>
        </w:rPr>
        <w:t>Průvodce krajinou hradů. Středověké památky v povodí řeky Svratky a Svitavy</w:t>
      </w:r>
      <w:r w:rsidRPr="003259E3">
        <w:t xml:space="preserve">. Programy, které zámek Kunštát pro tuto příležitost připravil, přilákaly téměř dvojnásobek návštěvníků než v minulém roce, tedy </w:t>
      </w:r>
      <w:r w:rsidRPr="003259E3">
        <w:rPr>
          <w:bCs/>
        </w:rPr>
        <w:t xml:space="preserve">přes 10 tisíc oproti loňským </w:t>
      </w:r>
      <w:r w:rsidRPr="003259E3">
        <w:t>6 tisícům.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</w:pPr>
      <w:r w:rsidRPr="003259E3">
        <w:t xml:space="preserve">V roce 2015 bude cyklus </w:t>
      </w:r>
      <w:r w:rsidRPr="003259E3">
        <w:rPr>
          <w:b/>
        </w:rPr>
        <w:t>Po stopách šlechtických rodů</w:t>
      </w:r>
      <w:r w:rsidRPr="003259E3">
        <w:t xml:space="preserve"> pokračovat </w:t>
      </w:r>
      <w:r w:rsidRPr="003259E3">
        <w:rPr>
          <w:b/>
        </w:rPr>
        <w:t>Velkou hradozámeckou inventurou</w:t>
      </w:r>
      <w:r w:rsidRPr="003259E3">
        <w:t xml:space="preserve">. Pojmenování vychází z inventářů, tedy soupisů majetku, které se pořizovaly vždy, když hrady procházely významnými změnami. Velká hradozámecká inventura vybídne k ohlédnutí zpět, ale i k pohledu vpřed – definování nových cílů při správě a prezentaci hradů a zámků. Pomyslným centrem projektu bude jihočeský zámek Kratochvíle, který prošel v posledních letech významnou proměnou. Výpravná výstava </w:t>
      </w:r>
      <w:r w:rsidRPr="003259E3">
        <w:rPr>
          <w:b/>
          <w:i/>
        </w:rPr>
        <w:t>Hrady a zámky objevované a opěvované</w:t>
      </w:r>
      <w:r w:rsidRPr="003259E3">
        <w:t>,</w:t>
      </w:r>
      <w:r w:rsidRPr="003259E3">
        <w:rPr>
          <w:rStyle w:val="Strong"/>
        </w:rPr>
        <w:t xml:space="preserve"> </w:t>
      </w:r>
      <w:r w:rsidRPr="003259E3">
        <w:rPr>
          <w:rStyle w:val="Strong"/>
          <w:b w:val="0"/>
        </w:rPr>
        <w:t>přístupná do 15. března 2015 v Jízdárně Pražského hradu,</w:t>
      </w:r>
      <w:r w:rsidRPr="003259E3">
        <w:rPr>
          <w:b/>
        </w:rPr>
        <w:t xml:space="preserve"> </w:t>
      </w:r>
      <w:r w:rsidRPr="003259E3">
        <w:t xml:space="preserve">Velkou hradozámeckou inventuru uvozuje a šesti sty exponáty představuje </w:t>
      </w:r>
      <w:r w:rsidRPr="003259E3">
        <w:rPr>
          <w:rStyle w:val="Strong"/>
          <w:b w:val="0"/>
        </w:rPr>
        <w:t>hrady a zámky</w:t>
      </w:r>
      <w:r w:rsidRPr="003259E3">
        <w:t xml:space="preserve"> jako svědky tisícileté národní historie, strážce největších pokladů, živá centra současné kultury a dominanty krajiny i oblíbené návštěvnické cíle.</w:t>
      </w:r>
    </w:p>
    <w:p w:rsidR="00A75F7C" w:rsidRPr="003259E3" w:rsidRDefault="00A75F7C" w:rsidP="00833B33">
      <w:pPr>
        <w:spacing w:line="276" w:lineRule="auto"/>
      </w:pPr>
      <w:r w:rsidRPr="003259E3">
        <w:rPr>
          <w:lang w:eastAsia="en-US"/>
        </w:rPr>
        <w:t xml:space="preserve">„V roce 2014 překonal zájem návštěvníků o prohlídky památek naše původní očekávání. Nejen díky příznivému počasí, ale – jak věřím – hlavně díky programům, které kasteláni připravují, dorazilo na památky ve správě Národního památkového ústavu přes </w:t>
      </w:r>
      <w:r w:rsidRPr="003259E3">
        <w:t>4 a půl milionu lidí, což je asi 115 procent původního předpokladu.</w:t>
      </w:r>
      <w:r w:rsidRPr="003259E3">
        <w:rPr>
          <w:lang w:eastAsia="en-US"/>
        </w:rPr>
        <w:t xml:space="preserve"> Přesná čísla budeme znát v polovině ledna,“ shrnuje úspěchy Naďa Goryczková, generální ředitelka NPÚ. Velký zájem zaznamenaly i stavby zpřístupněné návštěvník</w:t>
      </w:r>
      <w:r>
        <w:rPr>
          <w:lang w:eastAsia="en-US"/>
        </w:rPr>
        <w:t>ům poprvé nebo po dlouhé obnově</w:t>
      </w:r>
      <w:r w:rsidRPr="003259E3">
        <w:rPr>
          <w:lang w:eastAsia="en-US"/>
        </w:rPr>
        <w:t>, například k</w:t>
      </w:r>
      <w:r w:rsidRPr="003259E3">
        <w:t xml:space="preserve">ostel sv. Floriána v Ústí nad Labem, jehož unikátnímu renesančnímu oltáři v listopadu požehnal litoměřický biskup, nebo dvě památky </w:t>
      </w:r>
      <w:r w:rsidRPr="003259E3">
        <w:rPr>
          <w:lang w:eastAsia="en-US"/>
        </w:rPr>
        <w:t>vzorově</w:t>
      </w:r>
      <w:r w:rsidRPr="003259E3">
        <w:t xml:space="preserve"> </w:t>
      </w:r>
      <w:r w:rsidRPr="003259E3">
        <w:rPr>
          <w:lang w:eastAsia="en-US"/>
        </w:rPr>
        <w:t xml:space="preserve">obnovené díky dotacím z integrovaného operačního programu (IOP 5. 1.) – Květná zahrada v Kroměříži a brněnská vila Stiassni. </w:t>
      </w:r>
      <w:r w:rsidRPr="003259E3">
        <w:t>V průběhu roku 2015 budou dokončeny další projekty podpořené z IOP: Granátové jablko v Kuksu (s rozpočtem 453 mil. Kč), Schola naturalis ve Veltrusech (s rozpočtem 238 mil. Kč) a Národní centrum divadla a tance ve Valticích (s rozpočtem 134 mil. Kč).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</w:pPr>
      <w:r w:rsidRPr="003259E3">
        <w:rPr>
          <w:rStyle w:val="Strong"/>
          <w:b w:val="0"/>
        </w:rPr>
        <w:t>Vrcholem sezony byla</w:t>
      </w:r>
      <w:r w:rsidRPr="003259E3">
        <w:rPr>
          <w:rStyle w:val="Strong"/>
        </w:rPr>
        <w:t xml:space="preserve"> Hradozámecká noc, </w:t>
      </w:r>
      <w:r w:rsidRPr="003259E3">
        <w:t>do níž se letos zapojilo jedenaosmdesát památek. V centru pozornosti byl zámek Kunštát, ale i na řadě dalších památek připravili pro letošní pátý ročník velkolepý program plný historie, letní romantiky, ohňů, divadla a hudby, kterého se zúčastnilo přes třicet tisíc lidí z celé republiky.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</w:pPr>
      <w:r w:rsidRPr="003259E3">
        <w:t xml:space="preserve">Projekt </w:t>
      </w:r>
      <w:r w:rsidRPr="003259E3">
        <w:rPr>
          <w:rStyle w:val="Strong"/>
        </w:rPr>
        <w:t>Neobjevené památky</w:t>
      </w:r>
      <w:r w:rsidRPr="003259E3">
        <w:rPr>
          <w:rStyle w:val="Strong"/>
          <w:b w:val="0"/>
        </w:rPr>
        <w:t>, který v</w:t>
      </w:r>
      <w:r w:rsidRPr="003259E3">
        <w:rPr>
          <w:rStyle w:val="Strong"/>
        </w:rPr>
        <w:t> </w:t>
      </w:r>
      <w:r w:rsidRPr="003259E3">
        <w:t xml:space="preserve">roce </w:t>
      </w:r>
      <w:r w:rsidRPr="003259E3">
        <w:rPr>
          <w:rStyle w:val="Strong"/>
          <w:b w:val="0"/>
        </w:rPr>
        <w:t>2014 započal, je věnovaný hradům a zámků</w:t>
      </w:r>
      <w:r w:rsidRPr="003259E3">
        <w:t xml:space="preserve">m nabízejícím dosud „neokoukané“ krásy a zajímavosti – </w:t>
      </w:r>
      <w:r w:rsidRPr="003259E3">
        <w:rPr>
          <w:rStyle w:val="Strong"/>
          <w:b w:val="0"/>
        </w:rPr>
        <w:t>zprostředkovává</w:t>
      </w:r>
      <w:r w:rsidRPr="003259E3">
        <w:rPr>
          <w:rStyle w:val="Strong"/>
        </w:rPr>
        <w:t xml:space="preserve"> </w:t>
      </w:r>
      <w:r w:rsidRPr="003259E3">
        <w:t>neznámé příběhy třiatřiceti jedinečných, ale trochu nedoceněných míst, například zámku Zákupy. Letos na něj zavítal dvojnásobný počet milovníků české historie než obvykle – na 36 tisíc návštěvníků.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</w:pPr>
      <w:r w:rsidRPr="003259E3">
        <w:t xml:space="preserve">V zimě má většina hradů a zámků zavřeno, pro jedenáct to však neplatí; </w:t>
      </w:r>
      <w:r w:rsidRPr="003259E3">
        <w:rPr>
          <w:bCs/>
        </w:rPr>
        <w:t xml:space="preserve">například do </w:t>
      </w:r>
      <w:r w:rsidRPr="003259E3">
        <w:t>Květné zahrady v Kroměříži či na zámek Sychrov můžete vyrazit prakticky kdykoli, a to včetně pondělí. S výjimkou pondělí mají otevřeno na zámcích Mníšek pod Brdy či Valeč a o víkendech či v rámci speciálních akcí také na řadě dalších památek.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</w:pPr>
      <w:r w:rsidRPr="003259E3">
        <w:rPr>
          <w:rStyle w:val="Strong"/>
          <w:b w:val="0"/>
        </w:rPr>
        <w:t>Odborníci Národního památkového ústavu letos poprvé nominovali uchazeče o nově vyhlášenou</w:t>
      </w:r>
      <w:r w:rsidRPr="003259E3">
        <w:rPr>
          <w:rStyle w:val="Strong"/>
        </w:rPr>
        <w:t xml:space="preserve"> Cenu NPÚ Patrimonium pro futuro </w:t>
      </w:r>
      <w:r w:rsidRPr="003259E3">
        <w:t>(česky Dědictví pro budoucnost</w:t>
      </w:r>
      <w:r w:rsidRPr="003259E3">
        <w:rPr>
          <w:b/>
        </w:rPr>
        <w:t>)</w:t>
      </w:r>
      <w:r w:rsidRPr="003259E3">
        <w:rPr>
          <w:rStyle w:val="Strong"/>
          <w:b w:val="0"/>
        </w:rPr>
        <w:t>, která upozorňuje na</w:t>
      </w:r>
      <w:r w:rsidRPr="003259E3">
        <w:rPr>
          <w:rStyle w:val="Strong"/>
        </w:rPr>
        <w:t xml:space="preserve"> </w:t>
      </w:r>
      <w:r w:rsidRPr="003259E3">
        <w:t>pozitivní příklady a příběhy</w:t>
      </w:r>
      <w:r w:rsidRPr="003259E3">
        <w:rPr>
          <w:rStyle w:val="Strong"/>
          <w:b w:val="0"/>
        </w:rPr>
        <w:t xml:space="preserve"> v oblasti památkové péče a oceňuje ty, kteří se o ně zasloužili.</w:t>
      </w:r>
      <w:r w:rsidRPr="003259E3">
        <w:rPr>
          <w:rStyle w:val="Strong"/>
        </w:rPr>
        <w:t xml:space="preserve"> </w:t>
      </w:r>
      <w:r w:rsidRPr="003259E3">
        <w:t>Vyhlášení se uskutečnilo v září na zámku v Nebílovech v nádherně restaurovaném Tanečním sále s malbami barokního umělce Antonína Tuvory.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</w:pPr>
      <w:r w:rsidRPr="003259E3">
        <w:t xml:space="preserve">V průběhu roku otevřel Národní památkový ústav tři </w:t>
      </w:r>
      <w:r w:rsidRPr="003259E3">
        <w:rPr>
          <w:b/>
        </w:rPr>
        <w:t>metodická centra</w:t>
      </w:r>
      <w:r w:rsidRPr="003259E3">
        <w:t xml:space="preserve"> specializovaná na různé segmenty památkové péče. První z nich, zaměřené na systematické mapování a průzkum technických a průmyslových památek na území České republiky, bylo otevřeno n</w:t>
      </w:r>
      <w:r w:rsidRPr="003259E3">
        <w:rPr>
          <w:rStyle w:val="Strong"/>
          <w:b w:val="0"/>
        </w:rPr>
        <w:t>a počátku roku v</w:t>
      </w:r>
      <w:r w:rsidRPr="003259E3">
        <w:t> Ostravě. V září byl spuštěn provoz metodického centra pro zahradní tvorbu v Kroměříži. Poslední metodické centrum, věnované badatelské, edukační, poradenské a konzultační práci v oblasti architektury zejména první poloviny 20. století, právě zahajuje činnost v areálu renovované vily Stiassni v Brně.</w:t>
      </w:r>
    </w:p>
    <w:p w:rsidR="00A75F7C" w:rsidRPr="003259E3" w:rsidRDefault="00A75F7C" w:rsidP="00833B33">
      <w:pPr>
        <w:spacing w:line="276" w:lineRule="auto"/>
      </w:pPr>
      <w:r w:rsidRPr="003259E3">
        <w:t xml:space="preserve">Také síť </w:t>
      </w:r>
      <w:r w:rsidRPr="003259E3">
        <w:rPr>
          <w:b/>
        </w:rPr>
        <w:t>edukačních center</w:t>
      </w:r>
      <w:r w:rsidRPr="003259E3">
        <w:t xml:space="preserve"> zřizovaných v rámci projektu s mottem </w:t>
      </w:r>
      <w:hyperlink r:id="rId6" w:history="1">
        <w:r w:rsidRPr="003259E3">
          <w:rPr>
            <w:rStyle w:val="Hyperlink"/>
          </w:rPr>
          <w:t>Památky nás baví</w:t>
        </w:r>
      </w:hyperlink>
      <w:r w:rsidRPr="003259E3">
        <w:t xml:space="preserve"> se podařilo v roce 2014 rozšířit </w:t>
      </w:r>
      <w:r w:rsidRPr="003259E3">
        <w:rPr>
          <w:rStyle w:val="Strong"/>
          <w:b w:val="0"/>
        </w:rPr>
        <w:t>– 1.</w:t>
      </w:r>
      <w:r w:rsidRPr="003259E3">
        <w:t xml:space="preserve"> května zahájilo činnost edukační centrum na zámku v Hradci nad Moravicí, 1</w:t>
      </w:r>
      <w:r w:rsidRPr="003259E3">
        <w:rPr>
          <w:bCs/>
        </w:rPr>
        <w:t xml:space="preserve">9. května centrum na zámku Veltrusy </w:t>
      </w:r>
      <w:r w:rsidRPr="003259E3">
        <w:t xml:space="preserve">a zatím posledním otevřeným centrem se stalo to na hradě Bečov. Na konci roku 2014 je tedy v provozu všech sedm plánovaných edukačních center Národního památkového ústavu, které pro rodiče s dětmi, školní skupiny, dospělé i lidi se specifickými potřebami připravují </w:t>
      </w:r>
      <w:r w:rsidRPr="003259E3">
        <w:rPr>
          <w:bCs/>
        </w:rPr>
        <w:t>programy</w:t>
      </w:r>
      <w:r w:rsidRPr="003259E3">
        <w:t xml:space="preserve"> zaměřené na památky a kulturní dědictví, historická sídla, kulturní krajinu a archeologii. Seznam vybraných programů naleznete v příloze tiskové zprávy.</w:t>
      </w:r>
    </w:p>
    <w:p w:rsidR="00A75F7C" w:rsidRPr="003259E3" w:rsidRDefault="00A75F7C" w:rsidP="00D01DDE">
      <w:pPr>
        <w:pStyle w:val="NormalWeb"/>
        <w:spacing w:before="0" w:beforeAutospacing="0" w:after="0" w:afterAutospacing="0" w:line="276" w:lineRule="auto"/>
      </w:pPr>
      <w:r w:rsidRPr="003259E3">
        <w:t>Z </w:t>
      </w:r>
      <w:r w:rsidRPr="003259E3">
        <w:rPr>
          <w:b/>
        </w:rPr>
        <w:t>publikační činnosti</w:t>
      </w:r>
      <w:r w:rsidRPr="003259E3">
        <w:t xml:space="preserve"> Národního památkového ústavu, jenž každoročně vydává řadu odborných nebo populárně-naučných publikací či periodik věnovaných památkám v nejširším slova smyslu, péči o ně a jejich obnově, archeologii i pokladům hradů a zámků, je třeba upozornit na knihy </w:t>
      </w:r>
      <w:r w:rsidRPr="003259E3">
        <w:rPr>
          <w:i/>
        </w:rPr>
        <w:t>Experimentální sídliště Invalidovna, Jakub Bursa a jihočeská venkovská architektura, Průvodce po významných hornických památkách západního Krušnohoří, Kulturní dědictví Vítkovických železáren</w:t>
      </w:r>
      <w:r w:rsidRPr="003259E3">
        <w:t xml:space="preserve"> nebo v češtině a němčině vydané </w:t>
      </w:r>
      <w:r w:rsidRPr="003259E3">
        <w:rPr>
          <w:i/>
        </w:rPr>
        <w:t>Kulturní dědictví textilního průmyslu v Brně</w:t>
      </w:r>
      <w:r w:rsidRPr="003259E3">
        <w:t xml:space="preserve">. Monografie, sborníky a periodika vydaná Národním památkovým ústavem v roce 2014 jsou uvedena v příloze; k dostání jsou v </w:t>
      </w:r>
      <w:hyperlink r:id="rId7" w:history="1">
        <w:r w:rsidRPr="003259E3">
          <w:rPr>
            <w:rStyle w:val="Hyperlink"/>
          </w:rPr>
          <w:t>knihkupectví NPÚ</w:t>
        </w:r>
      </w:hyperlink>
      <w:r w:rsidRPr="003259E3">
        <w:t xml:space="preserve"> otevřeném od prosince v centru Prahy (v ulici Na Perštýně 12) nebo </w:t>
      </w:r>
      <w:hyperlink r:id="rId8" w:history="1">
        <w:r w:rsidRPr="003259E3">
          <w:rPr>
            <w:rStyle w:val="Hyperlink"/>
          </w:rPr>
          <w:t>v e-shopu</w:t>
        </w:r>
      </w:hyperlink>
      <w:r w:rsidRPr="003259E3">
        <w:t xml:space="preserve"> NPÚ.</w:t>
      </w:r>
    </w:p>
    <w:p w:rsidR="00A75F7C" w:rsidRPr="003259E3" w:rsidRDefault="00A75F7C" w:rsidP="00D01DDE">
      <w:pPr>
        <w:pStyle w:val="bgcolor"/>
        <w:spacing w:before="0" w:beforeAutospacing="0" w:after="0" w:afterAutospacing="0" w:line="276" w:lineRule="auto"/>
      </w:pPr>
      <w:r w:rsidRPr="003259E3">
        <w:rPr>
          <w:rStyle w:val="Strong"/>
          <w:b w:val="0"/>
        </w:rPr>
        <w:t xml:space="preserve">Stěžejní úlohu má sekce odborné památkové péče Národního památkového ústavu v procesu obnovy kulturních památek a zachování kulturního dědictví. Pracovníci čtrnácti regionálních pracovišť se každoročně podílejí na stovkách stavebních obnov, archeologických výzkumů či restaurátorských zásahů a přispívají k nim širokým spektrem specializovaných činností. Pro územní odborné pracoviště v Praze byl v roce 2014 významným počinem </w:t>
      </w:r>
      <w:r w:rsidRPr="003259E3">
        <w:rPr>
          <w:bCs/>
        </w:rPr>
        <w:t>soupis movitého vybavení v části vily Karla Čapka na Vinohradech, jehož výsledkem bude kompletní inventář všech hodnotných předmětů</w:t>
      </w:r>
      <w:r w:rsidRPr="003259E3">
        <w:t>. Plzeňské pracoviště NPÚ zase spolupracovalo na obnově bytu Willyho a Gertrudy Krausových v Bendově ulici v Plzni, který navrhl</w:t>
      </w:r>
      <w:r>
        <w:t xml:space="preserve"> Adolf</w:t>
      </w:r>
      <w:r w:rsidRPr="003259E3">
        <w:t xml:space="preserve"> Loos; interiér bude přístupný veřejnosti a bude využíván ke kulturním akcím. Mnohem staršímu umění se věnovali odborníci z pracoviště v Českých Budějovicích během restaurování středověké vstupní brány kláštera ve Vyšším Brodě, během něhož byla objevena renesanční malířská výzdoba. Pozornost vzbudila také obnova gotického vzhledu tzv. Schirdingerova domu v Chebu, kterého se účastnili odborníci z pracoviště NPÚ v Lokti; dům si jako jeden z mála v Chebu zachoval středověké rozvržení průčelí a v roce 2014 získal zpět i původní barevnost doplněnou iluzivní rekonstrukcí zaniklých prvků. V případě pracoviště NPÚ v Josefově lze zase zmínit zásluhy o obnovu podsíňového roubeného domu čp. 41 v Radimi, který po částečném zřícení v roce 2008 koupila a dostavěla obec a zřídila v něm knihovnu a muzeum. Další podrobnosti o činnosti památkářů v jednotlivých krajích ochotně podají PR pracovníci územních odborných pracovišť NPÚ.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  <w:r w:rsidRPr="003259E3">
        <w:t xml:space="preserve">V roce 2015 bude Národní památkový ústav navazovat na úspěchy roku končícího a dále je rozvíjet. Po ukončení výstavy </w:t>
      </w:r>
      <w:r w:rsidRPr="003259E3">
        <w:rPr>
          <w:b/>
          <w:i/>
        </w:rPr>
        <w:t>Hrady a zámky objevované a opěvované</w:t>
      </w:r>
      <w:r w:rsidRPr="003259E3">
        <w:t xml:space="preserve"> započne už zmíněný projekt </w:t>
      </w:r>
      <w:r w:rsidRPr="003259E3">
        <w:rPr>
          <w:b/>
        </w:rPr>
        <w:t>Velká hradozámecká inventura.</w:t>
      </w:r>
      <w:r w:rsidRPr="003259E3">
        <w:t xml:space="preserve"> Památky ve správě NPÚ připomenou při příležitosti </w:t>
      </w:r>
      <w:r w:rsidRPr="003259E3">
        <w:rPr>
          <w:b/>
        </w:rPr>
        <w:t xml:space="preserve">200. výročí </w:t>
      </w:r>
      <w:r w:rsidRPr="003259E3">
        <w:rPr>
          <w:b/>
          <w:bCs/>
        </w:rPr>
        <w:t>Vídeňského kongresu</w:t>
      </w:r>
      <w:r w:rsidRPr="003259E3">
        <w:rPr>
          <w:bCs/>
        </w:rPr>
        <w:t xml:space="preserve"> významný rod Metternichů, spojený hlavně se západními Čechami, ale také napoleonské války a jejich vliv na české země a životní styl jejich obyvatel.</w:t>
      </w:r>
      <w:r w:rsidRPr="003259E3">
        <w:t xml:space="preserve"> </w:t>
      </w:r>
      <w:r w:rsidRPr="003259E3">
        <w:rPr>
          <w:bCs/>
        </w:rPr>
        <w:t xml:space="preserve">Také k dalšímu významnému výročí, jímž je </w:t>
      </w:r>
      <w:r w:rsidRPr="003259E3">
        <w:rPr>
          <w:b/>
          <w:bCs/>
        </w:rPr>
        <w:t>600 let od upálení mistra Jana Husa</w:t>
      </w:r>
      <w:r w:rsidRPr="003259E3">
        <w:rPr>
          <w:bCs/>
        </w:rPr>
        <w:t>, připraví hrady a zámky programy, které připomenou nejen tuto událost, ale i její souvislosti a důsledky – církevní reformy, husitské války a jejich hospodářské dopady.</w:t>
      </w:r>
      <w:r w:rsidRPr="003259E3">
        <w:t xml:space="preserve"> </w:t>
      </w:r>
      <w:r w:rsidRPr="003259E3">
        <w:rPr>
          <w:bCs/>
        </w:rPr>
        <w:t xml:space="preserve">Příznivci etnografie, lidové kultury a folkloru se budou moci v příštím roce připojit k oslavám dalšího výročí, 120 let od zahájení </w:t>
      </w:r>
      <w:r w:rsidRPr="003259E3">
        <w:rPr>
          <w:b/>
          <w:bCs/>
        </w:rPr>
        <w:t>Národopisné výstavy českoslovanské</w:t>
      </w:r>
      <w:r w:rsidRPr="003259E3">
        <w:rPr>
          <w:bCs/>
        </w:rPr>
        <w:t>, která se konala</w:t>
      </w:r>
      <w:r w:rsidRPr="003259E3">
        <w:t xml:space="preserve"> </w:t>
      </w:r>
      <w:r w:rsidRPr="003259E3">
        <w:rPr>
          <w:bCs/>
        </w:rPr>
        <w:t xml:space="preserve">v roce 1895 na výstavišti v pražské Královské oboře. Představovala nejvýznamnější manifestaci českého národního vědomí prostřednictvím odkazu lidové kultury a </w:t>
      </w:r>
      <w:r w:rsidRPr="003259E3">
        <w:t xml:space="preserve">předcházela jí tři léta přípravných prací a regionálních výstav. Výročí významných počinů si však připomenou i jednotlivé památky – například hrad a zámek Bečov oslaví 30 let od objevu relikviáře sv. Maura, kláštery Kladruby a Plasy výročí založení a zámek Náměšť nad Oslavou 450 let od renesanční přestavby. Národní památkový ústav se také letos zapojí do oslav Mezinárodního dne památek a sídel, v červnu se připojí k Víkendu otevřených zahrad, na podzim ke Dnům evropského dědictví i řadě dalších akcí. Západočeské památky budou hrát významnou roli v projektu </w:t>
      </w:r>
      <w:r w:rsidRPr="003259E3">
        <w:rPr>
          <w:b/>
        </w:rPr>
        <w:t>9 týdnů baroka</w:t>
      </w:r>
      <w:r w:rsidRPr="003259E3">
        <w:t>, jenž je součástí akce Plzeň 2015 – evropské hlavní město kultury.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  <w:r w:rsidRPr="003259E3">
        <w:t xml:space="preserve">Odborná památková péče zrekapituluje výsledky své práce za posledních 25 let a zhodnotí aktuální stav památkové péče hlavně s ohledem na výročí </w:t>
      </w:r>
      <w:r w:rsidRPr="003259E3">
        <w:rPr>
          <w:bCs/>
        </w:rPr>
        <w:t xml:space="preserve">prohlášení řady historických městských nebo vesnických sídel památkovými rezervacemi a zónami (1995) a také vyhlášením programu záchrany architektonického dědictví </w:t>
      </w:r>
      <w:r w:rsidRPr="003259E3">
        <w:t xml:space="preserve">jako systémového řešení účasti státu na záchraně nejcennější části architektonického dědictví. V cyklu </w:t>
      </w:r>
      <w:r w:rsidRPr="003259E3">
        <w:rPr>
          <w:b/>
          <w:bCs/>
        </w:rPr>
        <w:t xml:space="preserve">Materiály v památkové péči </w:t>
      </w:r>
      <w:r w:rsidRPr="003259E3">
        <w:rPr>
          <w:bCs/>
        </w:rPr>
        <w:t>bude v roce 2015 věnována pozornost hlíně, a to pálené i nepálené, tedy i cihlám,</w:t>
      </w:r>
      <w:r w:rsidRPr="003259E3">
        <w:t xml:space="preserve"> hliněným omítkám, dlažbám, kamnům, pecím a cihelné architektuře, jako je gotika v Polabí a slezská gotika, novogotika, průmyslová architektura atd. Proběhne také druhý ročník </w:t>
      </w:r>
      <w:r w:rsidRPr="003259E3">
        <w:rPr>
          <w:b/>
        </w:rPr>
        <w:t xml:space="preserve">Ceny NPÚ Patrimonium pro futuro, </w:t>
      </w:r>
      <w:r w:rsidRPr="003259E3">
        <w:t>tentokrát i s kategorií vyhlášenou na základě hlasování veřejnosti.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  <w:rPr>
          <w:b/>
        </w:rPr>
      </w:pPr>
      <w:r w:rsidRPr="003259E3">
        <w:t xml:space="preserve">Novinky o činnosti Národního památkového ústavu zveřejňujeme pravidelně na webu </w:t>
      </w:r>
      <w:hyperlink r:id="rId9" w:history="1">
        <w:r w:rsidRPr="003259E3">
          <w:rPr>
            <w:rStyle w:val="Hyperlink"/>
          </w:rPr>
          <w:t>www.npu.cz</w:t>
        </w:r>
      </w:hyperlink>
      <w:r w:rsidRPr="003259E3">
        <w:t xml:space="preserve"> a na </w:t>
      </w:r>
      <w:r w:rsidRPr="003259E3">
        <w:rPr>
          <w:b/>
        </w:rPr>
        <w:t>facebookových profilech: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  <w:hyperlink r:id="rId10" w:history="1">
        <w:r w:rsidRPr="003259E3">
          <w:rPr>
            <w:rStyle w:val="Hyperlink"/>
          </w:rPr>
          <w:t>Národní památkový ústav</w:t>
        </w:r>
      </w:hyperlink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  <w:hyperlink r:id="rId11" w:history="1">
        <w:r w:rsidRPr="003259E3">
          <w:rPr>
            <w:rStyle w:val="Hyperlink"/>
          </w:rPr>
          <w:t>Hrady, zámky a ostatní</w:t>
        </w:r>
      </w:hyperlink>
      <w:r w:rsidRPr="003259E3">
        <w:t xml:space="preserve"> 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  <w:hyperlink r:id="rId12" w:history="1">
        <w:r w:rsidRPr="003259E3">
          <w:rPr>
            <w:rStyle w:val="Hyperlink"/>
          </w:rPr>
          <w:t>Hrady a zámky objevované a opěvované</w:t>
        </w:r>
      </w:hyperlink>
      <w:r w:rsidRPr="003259E3">
        <w:t xml:space="preserve"> </w:t>
      </w:r>
    </w:p>
    <w:p w:rsidR="00A75F7C" w:rsidRPr="003259E3" w:rsidRDefault="00A75F7C" w:rsidP="00833B33">
      <w:pPr>
        <w:autoSpaceDE w:val="0"/>
        <w:autoSpaceDN w:val="0"/>
        <w:adjustRightInd w:val="0"/>
        <w:spacing w:line="276" w:lineRule="auto"/>
      </w:pP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  <w:rPr>
          <w:sz w:val="20"/>
          <w:szCs w:val="20"/>
        </w:rPr>
      </w:pPr>
      <w:hyperlink r:id="rId13" w:history="1">
        <w:r w:rsidRPr="003259E3">
          <w:rPr>
            <w:rStyle w:val="Hyperlink"/>
            <w:sz w:val="20"/>
            <w:szCs w:val="20"/>
          </w:rPr>
          <w:t>Národní památkový ústav</w:t>
        </w:r>
      </w:hyperlink>
      <w:r w:rsidRPr="003259E3">
        <w:rPr>
          <w:rStyle w:val="textsmaller"/>
          <w:sz w:val="20"/>
          <w:szCs w:val="20"/>
        </w:rPr>
        <w:t xml:space="preserve"> je největší příspěvkovou organizací Ministerstva kultury ČR. </w:t>
      </w:r>
      <w:r w:rsidRPr="003259E3">
        <w:rPr>
          <w:rStyle w:val="textsmaller0"/>
          <w:sz w:val="20"/>
          <w:szCs w:val="20"/>
        </w:rPr>
        <w:t xml:space="preserve">Současnými zákony, zejména pak zákonem památkovým, je mu svěřena řada odborných úkolů v oblasti státní památkové péče. V oblasti výkonu odborné složky památkové péče disponuje sítí 14 územních odborných pracovišť se sídlem v každém kraji. Jakožto vědecké pracoviště aktuálně pracuje na </w:t>
      </w:r>
      <w:r w:rsidRPr="003259E3">
        <w:rPr>
          <w:rStyle w:val="textsmaller"/>
          <w:sz w:val="20"/>
          <w:szCs w:val="20"/>
        </w:rPr>
        <w:t xml:space="preserve">29 </w:t>
      </w:r>
      <w:r w:rsidRPr="003259E3">
        <w:rPr>
          <w:rStyle w:val="textsmaller0"/>
          <w:sz w:val="20"/>
          <w:szCs w:val="20"/>
        </w:rPr>
        <w:t>projektech s příspěvkem z evropských grantů a</w:t>
      </w:r>
      <w:r w:rsidRPr="003259E3">
        <w:rPr>
          <w:sz w:val="20"/>
          <w:szCs w:val="20"/>
        </w:rPr>
        <w:t> </w:t>
      </w:r>
      <w:r w:rsidRPr="003259E3">
        <w:rPr>
          <w:rStyle w:val="textsmaller"/>
          <w:sz w:val="20"/>
          <w:szCs w:val="20"/>
        </w:rPr>
        <w:t>36</w:t>
      </w:r>
      <w:r w:rsidRPr="003259E3">
        <w:rPr>
          <w:sz w:val="20"/>
          <w:szCs w:val="20"/>
        </w:rPr>
        <w:t> </w:t>
      </w:r>
      <w:r w:rsidRPr="003259E3">
        <w:rPr>
          <w:rStyle w:val="textsmaller"/>
          <w:sz w:val="20"/>
          <w:szCs w:val="20"/>
        </w:rPr>
        <w:t>vědeckých projektech s příspěvkem od institucí České republiky</w:t>
      </w:r>
      <w:r w:rsidRPr="003259E3">
        <w:rPr>
          <w:rStyle w:val="textsmaller0"/>
          <w:sz w:val="20"/>
          <w:szCs w:val="20"/>
        </w:rPr>
        <w:t xml:space="preserve">. Věnuje se odborným školením v oblasti památkové péče. Ročně vydá zhruba 50 publikací. </w:t>
      </w:r>
      <w:r w:rsidRPr="003259E3">
        <w:rPr>
          <w:rStyle w:val="textsmaller"/>
          <w:sz w:val="20"/>
          <w:szCs w:val="20"/>
        </w:rPr>
        <w:t xml:space="preserve">Vedle své role odborné složky v procesu památkové péče v České republice rovněž spravuje více než sto nemovitých památek (kromě hradů a zámků jsou to i významné klášterní areály, památky lidové architektury a technické památky 19. a 20. století). Většina z nich je veřejnosti </w:t>
      </w:r>
      <w:r w:rsidRPr="003259E3">
        <w:rPr>
          <w:sz w:val="20"/>
          <w:szCs w:val="20"/>
        </w:rPr>
        <w:t>přístupná</w:t>
      </w:r>
      <w:r w:rsidRPr="003259E3">
        <w:rPr>
          <w:rStyle w:val="textsmaller"/>
          <w:sz w:val="20"/>
          <w:szCs w:val="20"/>
        </w:rPr>
        <w:t xml:space="preserve"> a z konvolutu památek přímo ve správě NPÚ je sedm zapsáno v Seznamu světového dědictví UNESCO. V rámci zpřístupněných objektů pečuje také o přibližně tři čtvrtě milionu sbírkových předmětů a též o typické součásti zámeckých i hradních areálů: historické zahrady a parky.</w:t>
      </w:r>
    </w:p>
    <w:p w:rsidR="00A75F7C" w:rsidRPr="003259E3" w:rsidRDefault="00A75F7C" w:rsidP="00833B33">
      <w:pPr>
        <w:pBdr>
          <w:bottom w:val="single" w:sz="6" w:space="1" w:color="auto"/>
        </w:pBdr>
        <w:spacing w:line="276" w:lineRule="auto"/>
      </w:pPr>
    </w:p>
    <w:p w:rsidR="00A75F7C" w:rsidRPr="003259E3" w:rsidRDefault="00A75F7C" w:rsidP="00833B33">
      <w:pPr>
        <w:spacing w:line="276" w:lineRule="auto"/>
        <w:rPr>
          <w:b/>
        </w:rPr>
      </w:pPr>
      <w:r w:rsidRPr="003259E3">
        <w:rPr>
          <w:b/>
        </w:rPr>
        <w:t>Kontakt:</w:t>
      </w:r>
    </w:p>
    <w:p w:rsidR="00A75F7C" w:rsidRPr="003259E3" w:rsidRDefault="00A75F7C" w:rsidP="00833B33">
      <w:pPr>
        <w:spacing w:line="276" w:lineRule="auto"/>
        <w:rPr>
          <w:color w:val="000000"/>
        </w:rPr>
      </w:pPr>
      <w:r w:rsidRPr="003259E3">
        <w:t xml:space="preserve">Mgr. et Mgr. Jana Tichá, tisková mluvčí NPÚ, 257 010 206, 724 511 225, </w:t>
      </w:r>
      <w:hyperlink r:id="rId14" w:history="1">
        <w:r w:rsidRPr="003259E3">
          <w:rPr>
            <w:rStyle w:val="Hyperlink"/>
          </w:rPr>
          <w:t>ticha.jana@npu.cz</w:t>
        </w:r>
      </w:hyperlink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59E3">
        <w:rPr>
          <w:rFonts w:ascii="Times New Roman" w:hAnsi="Times New Roman"/>
          <w:b/>
          <w:color w:val="000000"/>
          <w:sz w:val="28"/>
          <w:szCs w:val="28"/>
        </w:rPr>
        <w:t>Příloha:</w:t>
      </w: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59E3">
        <w:rPr>
          <w:rFonts w:ascii="Times New Roman" w:hAnsi="Times New Roman"/>
          <w:b/>
          <w:color w:val="000000"/>
          <w:sz w:val="24"/>
          <w:szCs w:val="24"/>
        </w:rPr>
        <w:t>VYBRANÉ PROGRAMY EDUKAČNÍCH CENTER:</w:t>
      </w: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5F7C" w:rsidRPr="003259E3" w:rsidRDefault="00A75F7C" w:rsidP="00833B33">
      <w:pPr>
        <w:spacing w:line="276" w:lineRule="auto"/>
      </w:pPr>
      <w:r w:rsidRPr="003259E3">
        <w:t>Archeologie zblízka (EC v Telči)</w:t>
      </w:r>
    </w:p>
    <w:p w:rsidR="00A75F7C" w:rsidRPr="003259E3" w:rsidRDefault="00A75F7C" w:rsidP="00833B33">
      <w:pPr>
        <w:spacing w:line="276" w:lineRule="auto"/>
      </w:pPr>
      <w:r w:rsidRPr="003259E3">
        <w:t>Buchlovská spirála (hrad Buchlov)</w:t>
      </w:r>
    </w:p>
    <w:p w:rsidR="00A75F7C" w:rsidRPr="003259E3" w:rsidRDefault="00A75F7C" w:rsidP="00833B33">
      <w:pPr>
        <w:spacing w:line="276" w:lineRule="auto"/>
      </w:pPr>
      <w:r w:rsidRPr="003259E3">
        <w:t>Cestovatelé v čase (hrad Šternberk)</w:t>
      </w:r>
    </w:p>
    <w:p w:rsidR="00A75F7C" w:rsidRPr="003259E3" w:rsidRDefault="00A75F7C" w:rsidP="00833B33">
      <w:pPr>
        <w:spacing w:line="276" w:lineRule="auto"/>
      </w:pPr>
      <w:r w:rsidRPr="003259E3">
        <w:t>Černá, barva uhlí (Důl Michal)</w:t>
      </w:r>
    </w:p>
    <w:p w:rsidR="00A75F7C" w:rsidRPr="003259E3" w:rsidRDefault="00A75F7C" w:rsidP="00833B33">
      <w:pPr>
        <w:spacing w:line="276" w:lineRule="auto"/>
      </w:pPr>
      <w:r w:rsidRPr="003259E3">
        <w:t>Čtyři roční období (EC v Telči)</w:t>
      </w:r>
    </w:p>
    <w:p w:rsidR="00A75F7C" w:rsidRPr="003259E3" w:rsidRDefault="00A75F7C" w:rsidP="00833B33">
      <w:pPr>
        <w:spacing w:line="276" w:lineRule="auto"/>
      </w:pPr>
      <w:r w:rsidRPr="003259E3">
        <w:rPr>
          <w:bCs/>
        </w:rPr>
        <w:t xml:space="preserve">Dotkněte se středověku </w:t>
      </w:r>
      <w:r w:rsidRPr="003259E3">
        <w:t>(EC v Telči)</w:t>
      </w:r>
    </w:p>
    <w:p w:rsidR="00A75F7C" w:rsidRPr="003259E3" w:rsidRDefault="00A75F7C" w:rsidP="00833B33">
      <w:pPr>
        <w:spacing w:line="276" w:lineRule="auto"/>
      </w:pPr>
      <w:r w:rsidRPr="003259E3">
        <w:rPr>
          <w:bCs/>
        </w:rPr>
        <w:t xml:space="preserve">Edvard Beneš na Moravě </w:t>
      </w:r>
      <w:r w:rsidRPr="003259E3">
        <w:t>(EC v Telči)</w:t>
      </w:r>
    </w:p>
    <w:p w:rsidR="00A75F7C" w:rsidRPr="003259E3" w:rsidRDefault="00A75F7C" w:rsidP="00833B33">
      <w:pPr>
        <w:spacing w:line="276" w:lineRule="auto"/>
      </w:pPr>
      <w:r w:rsidRPr="003259E3">
        <w:t>Hortus magicus – hry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Hrad?! Kulturní památka… (hrad Šternberk)</w:t>
      </w:r>
    </w:p>
    <w:p w:rsidR="00A75F7C" w:rsidRPr="003259E3" w:rsidRDefault="00A75F7C" w:rsidP="00833B33">
      <w:pPr>
        <w:spacing w:line="276" w:lineRule="auto"/>
      </w:pPr>
      <w:r w:rsidRPr="003259E3">
        <w:t>Hrajeme si v Libosadu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Hravá Květná zahrada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Kamínkování (Rotunda Květné zahrady)</w:t>
      </w:r>
    </w:p>
    <w:p w:rsidR="00A75F7C" w:rsidRPr="003259E3" w:rsidRDefault="00A75F7C" w:rsidP="00833B33">
      <w:pPr>
        <w:spacing w:line="276" w:lineRule="auto"/>
      </w:pPr>
      <w:r w:rsidRPr="003259E3">
        <w:t>Kdo zachrání Poseidóna (EC v Telči)</w:t>
      </w:r>
    </w:p>
    <w:p w:rsidR="00A75F7C" w:rsidRPr="003259E3" w:rsidRDefault="00A75F7C" w:rsidP="00833B33">
      <w:pPr>
        <w:spacing w:line="276" w:lineRule="auto"/>
      </w:pPr>
      <w:r w:rsidRPr="003259E3">
        <w:t>Kostel sv. Floriána (zámek Krásné Březno s kostelem sv. Floriána)</w:t>
      </w:r>
    </w:p>
    <w:p w:rsidR="00A75F7C" w:rsidRPr="003259E3" w:rsidRDefault="00A75F7C" w:rsidP="00833B33">
      <w:pPr>
        <w:spacing w:line="276" w:lineRule="auto"/>
      </w:pPr>
      <w:r w:rsidRPr="003259E3">
        <w:t>Měření je hra (EC v Telči)</w:t>
      </w:r>
    </w:p>
    <w:p w:rsidR="00A75F7C" w:rsidRPr="003259E3" w:rsidRDefault="00A75F7C" w:rsidP="00833B33">
      <w:pPr>
        <w:spacing w:line="276" w:lineRule="auto"/>
      </w:pPr>
      <w:r w:rsidRPr="003259E3">
        <w:t>Město (EC v Telči)</w:t>
      </w:r>
    </w:p>
    <w:p w:rsidR="00A75F7C" w:rsidRPr="003259E3" w:rsidRDefault="00A75F7C" w:rsidP="00833B33">
      <w:pPr>
        <w:spacing w:line="276" w:lineRule="auto"/>
      </w:pPr>
      <w:r w:rsidRPr="003259E3">
        <w:t>Nahoře a dole v dole (Důl Michal, ZŠ, Knihovna Michálkovice)</w:t>
      </w:r>
    </w:p>
    <w:p w:rsidR="00A75F7C" w:rsidRPr="003259E3" w:rsidRDefault="00A75F7C" w:rsidP="00833B33">
      <w:pPr>
        <w:spacing w:line="276" w:lineRule="auto"/>
      </w:pPr>
      <w:r w:rsidRPr="003259E3">
        <w:t>Narcis v nás (Sala terrena arcibiskupského zámku v Kroměříži)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Návštěva na dvoře posledních Rožmberků (státní zámek Třeboň)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Objevování barokní zahrady zámku Český Krumlov (Český Krumlov)</w:t>
      </w:r>
    </w:p>
    <w:p w:rsidR="00A75F7C" w:rsidRPr="003259E3" w:rsidRDefault="00A75F7C" w:rsidP="00833B33">
      <w:pPr>
        <w:spacing w:line="276" w:lineRule="auto"/>
      </w:pPr>
      <w:r w:rsidRPr="003259E3">
        <w:t>Ograbule a ti druzí… (Důl Michal)</w:t>
      </w:r>
    </w:p>
    <w:p w:rsidR="00A75F7C" w:rsidRPr="003259E3" w:rsidRDefault="00A75F7C" w:rsidP="00833B33">
      <w:pPr>
        <w:spacing w:line="276" w:lineRule="auto"/>
      </w:pPr>
      <w:r w:rsidRPr="003259E3">
        <w:t>Podstávkový dům (zámek Krásné Březno s kostelem sv. Floriána)</w:t>
      </w:r>
    </w:p>
    <w:p w:rsidR="00A75F7C" w:rsidRPr="003259E3" w:rsidRDefault="00A75F7C" w:rsidP="00833B33">
      <w:pPr>
        <w:spacing w:line="276" w:lineRule="auto"/>
      </w:pPr>
      <w:r w:rsidRPr="003259E3">
        <w:t>Příběh květné zahrady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Příběh Podzámecké zahrady (Podzámecká zahrada v Kroměříži)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Putování od bludného kamene aneb České Budějovice gotické (České Budějovice)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Renesance – Po stopách Rožmberků uličkami Českého Krumlova (Český Krumlov)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Renesance pod Černou věží (České Budějovice)</w:t>
      </w:r>
    </w:p>
    <w:p w:rsidR="00A75F7C" w:rsidRPr="003259E3" w:rsidRDefault="00A75F7C" w:rsidP="00833B33">
      <w:pPr>
        <w:spacing w:line="276" w:lineRule="auto"/>
      </w:pPr>
      <w:r w:rsidRPr="003259E3">
        <w:t>Rostliny sličné a zločinné (EC v Telči)</w:t>
      </w:r>
    </w:p>
    <w:p w:rsidR="00A75F7C" w:rsidRPr="003259E3" w:rsidRDefault="00A75F7C" w:rsidP="00833B33">
      <w:pPr>
        <w:spacing w:line="276" w:lineRule="auto"/>
      </w:pPr>
      <w:r w:rsidRPr="003259E3">
        <w:t>Rotování v Rotundě (Rotunda Květné zahrady)</w:t>
      </w:r>
    </w:p>
    <w:p w:rsidR="00A75F7C" w:rsidRPr="003259E3" w:rsidRDefault="00A75F7C" w:rsidP="00833B33">
      <w:pPr>
        <w:spacing w:line="276" w:lineRule="auto"/>
      </w:pPr>
      <w:r w:rsidRPr="003259E3">
        <w:t>Rotunda v Květné zahradě (Rotunda Květné zahrady)</w:t>
      </w:r>
    </w:p>
    <w:p w:rsidR="00A75F7C" w:rsidRPr="003259E3" w:rsidRDefault="00A75F7C" w:rsidP="00833B33">
      <w:pPr>
        <w:spacing w:line="276" w:lineRule="auto"/>
      </w:pPr>
      <w:r w:rsidRPr="003259E3">
        <w:rPr>
          <w:bCs/>
        </w:rPr>
        <w:t xml:space="preserve">Řemeslná obnova historických staveb </w:t>
      </w:r>
      <w:r w:rsidRPr="003259E3">
        <w:t>(EC v Telči)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Samson je také baroko (České Budějovice)</w:t>
      </w:r>
    </w:p>
    <w:p w:rsidR="00A75F7C" w:rsidRPr="003259E3" w:rsidRDefault="00A75F7C" w:rsidP="00833B33">
      <w:pPr>
        <w:spacing w:line="276" w:lineRule="auto"/>
      </w:pPr>
      <w:r w:rsidRPr="003259E3">
        <w:t>Sejdeme se na Příhrádku (ÚOP Pardubice)</w:t>
      </w:r>
    </w:p>
    <w:p w:rsidR="00A75F7C" w:rsidRPr="003259E3" w:rsidRDefault="00A75F7C" w:rsidP="00833B33">
      <w:pPr>
        <w:spacing w:line="276" w:lineRule="auto"/>
      </w:pPr>
      <w:r w:rsidRPr="003259E3">
        <w:t>Středověk na dole? (Důl Michal)</w:t>
      </w:r>
    </w:p>
    <w:p w:rsidR="00A75F7C" w:rsidRPr="003259E3" w:rsidRDefault="00A75F7C" w:rsidP="00833B33">
      <w:pPr>
        <w:spacing w:line="276" w:lineRule="auto"/>
      </w:pPr>
      <w:r w:rsidRPr="003259E3">
        <w:t>Sv. Jiří, to byl páka! Ten se nebál ani draka… (hrad Šternberk)</w:t>
      </w:r>
    </w:p>
    <w:p w:rsidR="00A75F7C" w:rsidRPr="003259E3" w:rsidRDefault="00A75F7C" w:rsidP="00833B33">
      <w:pPr>
        <w:spacing w:line="276" w:lineRule="auto"/>
      </w:pPr>
      <w:r w:rsidRPr="003259E3">
        <w:t>Tajemná zahrada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Tajemství hradních zřícenin (hrad Krakovec)</w:t>
      </w:r>
    </w:p>
    <w:p w:rsidR="00A75F7C" w:rsidRPr="003259E3" w:rsidRDefault="00A75F7C" w:rsidP="00833B33">
      <w:pPr>
        <w:spacing w:line="276" w:lineRule="auto"/>
      </w:pPr>
      <w:r w:rsidRPr="003259E3">
        <w:t>Tajemství písma (EC v Telči)</w:t>
      </w:r>
    </w:p>
    <w:p w:rsidR="00A75F7C" w:rsidRPr="003259E3" w:rsidRDefault="00A75F7C" w:rsidP="00833B33">
      <w:pPr>
        <w:spacing w:line="276" w:lineRule="auto"/>
      </w:pPr>
      <w:r w:rsidRPr="003259E3">
        <w:t>Technická památka známá neznámá (Důl Michal)</w:t>
      </w:r>
    </w:p>
    <w:p w:rsidR="00A75F7C" w:rsidRPr="003259E3" w:rsidRDefault="00A75F7C" w:rsidP="00833B33">
      <w:pPr>
        <w:spacing w:line="276" w:lineRule="auto"/>
      </w:pPr>
      <w:r w:rsidRPr="003259E3">
        <w:t>Technika je všude kolem nás (hrad Šternberk)</w:t>
      </w:r>
    </w:p>
    <w:p w:rsidR="00A75F7C" w:rsidRPr="003259E3" w:rsidRDefault="00A75F7C" w:rsidP="00833B33">
      <w:pPr>
        <w:spacing w:line="276" w:lineRule="auto"/>
      </w:pPr>
      <w:r w:rsidRPr="003259E3">
        <w:t>Tři tajemství (Sala terrena arcibiskupského zámku v Kroměříži)</w:t>
      </w:r>
    </w:p>
    <w:p w:rsidR="00A75F7C" w:rsidRPr="003259E3" w:rsidRDefault="00A75F7C" w:rsidP="00833B33">
      <w:pPr>
        <w:spacing w:line="276" w:lineRule="auto"/>
      </w:pPr>
      <w:r w:rsidRPr="003259E3">
        <w:t>Voda v zahradě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Vraneček a babí hněv (EC v Telči)</w:t>
      </w:r>
    </w:p>
    <w:p w:rsidR="00A75F7C" w:rsidRPr="003259E3" w:rsidRDefault="00A75F7C" w:rsidP="00833B33">
      <w:pPr>
        <w:spacing w:line="276" w:lineRule="auto"/>
      </w:pPr>
      <w:r w:rsidRPr="003259E3">
        <w:t>Zahrada neslýchaná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Zahrada nevídaná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Zahrada všemi smysly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Zahradou s umělci (Květná zahrada v Kroměříži)</w:t>
      </w:r>
    </w:p>
    <w:p w:rsidR="00A75F7C" w:rsidRPr="003259E3" w:rsidRDefault="00A75F7C" w:rsidP="00833B33">
      <w:pPr>
        <w:spacing w:line="276" w:lineRule="auto"/>
      </w:pPr>
      <w:r w:rsidRPr="003259E3">
        <w:t>Zachraňte Narcise (Sala terrena arcibiskupského zámku v Kroměříži)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259E3">
        <w:rPr>
          <w:rFonts w:ascii="Times New Roman" w:hAnsi="Times New Roman"/>
          <w:sz w:val="24"/>
          <w:szCs w:val="24"/>
        </w:rPr>
        <w:t>Zlatokorunský Orbis pictus (klášter Zlatá Koruna)</w:t>
      </w: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A75F7C" w:rsidRPr="003259E3" w:rsidRDefault="00A75F7C" w:rsidP="00833B33">
      <w:pPr>
        <w:pStyle w:val="CommentText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  <w:rPr>
          <w:rStyle w:val="Strong"/>
        </w:rPr>
      </w:pPr>
      <w:r w:rsidRPr="003259E3">
        <w:rPr>
          <w:rStyle w:val="Strong"/>
        </w:rPr>
        <w:t>VYBRANÉ PUBLIKACE VYDANÉ NÁRODNÍM PAMÁTKOVÝM ÚSTAVEM V ROCE 2014:</w:t>
      </w:r>
    </w:p>
    <w:p w:rsidR="00A75F7C" w:rsidRPr="003259E3" w:rsidRDefault="00A75F7C" w:rsidP="00833B33">
      <w:pPr>
        <w:pStyle w:val="bgcolor"/>
        <w:spacing w:before="0" w:beforeAutospacing="0" w:after="0" w:afterAutospacing="0" w:line="276" w:lineRule="auto"/>
        <w:rPr>
          <w:rStyle w:val="Strong"/>
        </w:rPr>
      </w:pP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Bastionové pevnosti – průzkumy a opravy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  <w:rPr>
          <w:i/>
        </w:rPr>
      </w:pPr>
      <w:r w:rsidRPr="003259E3">
        <w:rPr>
          <w:i/>
        </w:rPr>
        <w:t>Dřevěné kostely Těšínska a severovýchodní Moravy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Experimentální sídliště Invalidovna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Jakub Bursa a jihočeská venkovská architektura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Koberce Orientu na hradech a zámcích ve správě Národního památkového ústavu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  <w:rPr>
          <w:i/>
        </w:rPr>
      </w:pPr>
      <w:r w:rsidRPr="003259E3">
        <w:rPr>
          <w:i/>
        </w:rPr>
        <w:t>Kulturní dědictví Vítkovických železáren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Měřická dokumentace historických staveb pro průzkum v památkové péči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</w:pPr>
      <w:r w:rsidRPr="003259E3">
        <w:rPr>
          <w:i/>
        </w:rPr>
        <w:t xml:space="preserve">Kulturní dědictví textilního průmyslu v Brně </w:t>
      </w:r>
      <w:r w:rsidRPr="003259E3">
        <w:t>(i německy)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Plošný průzkum lidové architektury a venkovských sídel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3259E3">
        <w:rPr>
          <w:rFonts w:ascii="Times New Roman" w:hAnsi="Times New Roman"/>
          <w:i/>
          <w:sz w:val="24"/>
          <w:szCs w:val="24"/>
        </w:rPr>
        <w:t xml:space="preserve">Plzeň, Mariánský sloup </w:t>
      </w:r>
      <w:r w:rsidRPr="003259E3">
        <w:rPr>
          <w:rFonts w:ascii="Times New Roman" w:hAnsi="Times New Roman"/>
          <w:sz w:val="24"/>
          <w:szCs w:val="24"/>
        </w:rPr>
        <w:t>(leporelo)</w:t>
      </w:r>
    </w:p>
    <w:p w:rsidR="00A75F7C" w:rsidRPr="003259E3" w:rsidRDefault="00A75F7C" w:rsidP="00833B33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3259E3">
        <w:rPr>
          <w:rFonts w:ascii="Times New Roman" w:hAnsi="Times New Roman"/>
          <w:i/>
          <w:sz w:val="24"/>
          <w:szCs w:val="24"/>
        </w:rPr>
        <w:t xml:space="preserve">Plzeň-Bolevec, Selský dvůr U Matoušů </w:t>
      </w:r>
      <w:r w:rsidRPr="003259E3">
        <w:rPr>
          <w:rFonts w:ascii="Times New Roman" w:hAnsi="Times New Roman"/>
          <w:sz w:val="24"/>
          <w:szCs w:val="24"/>
        </w:rPr>
        <w:t>(leporelo)</w:t>
      </w:r>
    </w:p>
    <w:p w:rsidR="00A75F7C" w:rsidRPr="003259E3" w:rsidRDefault="00A75F7C" w:rsidP="00833B33">
      <w:pPr>
        <w:pStyle w:val="NormalWeb"/>
        <w:spacing w:before="0" w:beforeAutospacing="0" w:after="0" w:afterAutospacing="0" w:line="276" w:lineRule="auto"/>
        <w:rPr>
          <w:i/>
        </w:rPr>
      </w:pPr>
      <w:r w:rsidRPr="003259E3">
        <w:rPr>
          <w:i/>
        </w:rPr>
        <w:t>Po sorele brusel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Průzkum, dokumentace a inventarizace architektonických prvků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Průzkum, dokumentace a inventarizace výplní okenních a dveřních otvorů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Příprava vápenných malt v péči o stavební památky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Technická zařízení na vodní pohon v Dubé, Doksech a okolí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>Průvodce po významných hornických památkách západního Krušnohoří</w:t>
      </w:r>
    </w:p>
    <w:p w:rsidR="00A75F7C" w:rsidRPr="003259E3" w:rsidRDefault="00A75F7C" w:rsidP="00833B33">
      <w:pPr>
        <w:spacing w:line="276" w:lineRule="auto"/>
        <w:rPr>
          <w:i/>
        </w:rPr>
      </w:pPr>
      <w:r w:rsidRPr="003259E3">
        <w:rPr>
          <w:i/>
        </w:rPr>
        <w:t xml:space="preserve">Zaměstnanecká sídliště v severních Čechách mezi lety 1900–1938, </w:t>
      </w:r>
      <w:r w:rsidRPr="003259E3">
        <w:t>díl 1.:</w:t>
      </w:r>
      <w:r w:rsidRPr="003259E3">
        <w:rPr>
          <w:i/>
        </w:rPr>
        <w:t xml:space="preserve"> Státní hornické kolonie</w:t>
      </w:r>
    </w:p>
    <w:sectPr w:rsidR="00A75F7C" w:rsidRPr="003259E3" w:rsidSect="000A7088"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7C" w:rsidRDefault="00A75F7C" w:rsidP="00C961AC">
      <w:r>
        <w:separator/>
      </w:r>
    </w:p>
  </w:endnote>
  <w:endnote w:type="continuationSeparator" w:id="0">
    <w:p w:rsidR="00A75F7C" w:rsidRDefault="00A75F7C" w:rsidP="00C9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7C" w:rsidRPr="007044E1" w:rsidRDefault="00A75F7C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A75F7C" w:rsidRPr="007044E1" w:rsidRDefault="00A75F7C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7C" w:rsidRPr="007044E1" w:rsidRDefault="00A75F7C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A75F7C" w:rsidRPr="007044E1" w:rsidRDefault="00A75F7C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A75F7C" w:rsidRPr="00330A8D" w:rsidRDefault="00A75F7C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7C" w:rsidRDefault="00A75F7C" w:rsidP="00C961AC">
      <w:r>
        <w:separator/>
      </w:r>
    </w:p>
  </w:footnote>
  <w:footnote w:type="continuationSeparator" w:id="0">
    <w:p w:rsidR="00A75F7C" w:rsidRDefault="00A75F7C" w:rsidP="00C9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7C" w:rsidRDefault="00A75F7C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 </w:t>
    </w:r>
    <w:r w:rsidRPr="007E5A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A75F7C" w:rsidRDefault="00A75F7C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A75F7C" w:rsidRPr="00B97682" w:rsidRDefault="00A75F7C" w:rsidP="00B97682">
    <w:pPr>
      <w:pStyle w:val="Header"/>
    </w:pPr>
    <w:r w:rsidRPr="007E5A55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A7F"/>
    <w:rsid w:val="00020870"/>
    <w:rsid w:val="00044863"/>
    <w:rsid w:val="000A7088"/>
    <w:rsid w:val="0011065D"/>
    <w:rsid w:val="001237FF"/>
    <w:rsid w:val="002A2E09"/>
    <w:rsid w:val="002B7901"/>
    <w:rsid w:val="003259E3"/>
    <w:rsid w:val="00330A8D"/>
    <w:rsid w:val="003512A9"/>
    <w:rsid w:val="003F4BE0"/>
    <w:rsid w:val="00420E6F"/>
    <w:rsid w:val="0042344A"/>
    <w:rsid w:val="004510EA"/>
    <w:rsid w:val="005156F2"/>
    <w:rsid w:val="00540A7F"/>
    <w:rsid w:val="005D363B"/>
    <w:rsid w:val="005D5442"/>
    <w:rsid w:val="006E00AE"/>
    <w:rsid w:val="007044E1"/>
    <w:rsid w:val="007D019B"/>
    <w:rsid w:val="007E5A55"/>
    <w:rsid w:val="00833B33"/>
    <w:rsid w:val="00906BF5"/>
    <w:rsid w:val="009959C1"/>
    <w:rsid w:val="00A75F7C"/>
    <w:rsid w:val="00AE3239"/>
    <w:rsid w:val="00B35AC6"/>
    <w:rsid w:val="00B97682"/>
    <w:rsid w:val="00C059B0"/>
    <w:rsid w:val="00C708F9"/>
    <w:rsid w:val="00C961AC"/>
    <w:rsid w:val="00D01DDE"/>
    <w:rsid w:val="00D740FB"/>
    <w:rsid w:val="00EA7774"/>
    <w:rsid w:val="00F81B73"/>
    <w:rsid w:val="00FB00E3"/>
    <w:rsid w:val="00FE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A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A7F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540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A7F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540A7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40A7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40A7F"/>
    <w:pPr>
      <w:spacing w:before="100" w:beforeAutospacing="1" w:after="100" w:afterAutospacing="1"/>
    </w:pPr>
  </w:style>
  <w:style w:type="paragraph" w:customStyle="1" w:styleId="bgcolor">
    <w:name w:val="bgcolor"/>
    <w:basedOn w:val="Normal"/>
    <w:uiPriority w:val="99"/>
    <w:rsid w:val="00540A7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540A7F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540A7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0A7F"/>
    <w:rPr>
      <w:rFonts w:ascii="Calibri" w:hAnsi="Calibri" w:cs="Times New Roman"/>
      <w:sz w:val="20"/>
      <w:szCs w:val="20"/>
    </w:rPr>
  </w:style>
  <w:style w:type="character" w:customStyle="1" w:styleId="textsmaller0">
    <w:name w:val="textsmaller"/>
    <w:basedOn w:val="DefaultParagraphFont"/>
    <w:uiPriority w:val="99"/>
    <w:rsid w:val="00540A7F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540A7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0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A7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eshop/katalog/" TargetMode="External"/><Relationship Id="rId13" Type="http://schemas.openxmlformats.org/officeDocument/2006/relationships/hyperlink" Target="http://www.npu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u.cz/infocentrum/" TargetMode="External"/><Relationship Id="rId12" Type="http://schemas.openxmlformats.org/officeDocument/2006/relationships/hyperlink" Target="https://www.facebook.com/HradyazamkyOO?ref=h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pamatkynasbavi.cz" TargetMode="External"/><Relationship Id="rId11" Type="http://schemas.openxmlformats.org/officeDocument/2006/relationships/hyperlink" Target="https://www.facebook.com/hradyzamkyaostatni?ref=h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NPU.cz?ref=h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pu.cz" TargetMode="External"/><Relationship Id="rId14" Type="http://schemas.openxmlformats.org/officeDocument/2006/relationships/hyperlink" Target="mailto:ticha.jana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2303</Words>
  <Characters>13590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tucna</dc:creator>
  <cp:keywords/>
  <dc:description/>
  <cp:lastModifiedBy>Kucerova</cp:lastModifiedBy>
  <cp:revision>2</cp:revision>
  <cp:lastPrinted>2014-12-23T12:12:00Z</cp:lastPrinted>
  <dcterms:created xsi:type="dcterms:W3CDTF">2014-12-28T07:48:00Z</dcterms:created>
  <dcterms:modified xsi:type="dcterms:W3CDTF">2014-12-28T07:48:00Z</dcterms:modified>
</cp:coreProperties>
</file>