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46" w:rsidRDefault="00902746">
      <w:pPr>
        <w:rPr>
          <w:noProof/>
          <w:lang w:eastAsia="cs-CZ"/>
        </w:rPr>
      </w:pPr>
      <w:bookmarkStart w:id="0" w:name="_GoBack"/>
      <w:bookmarkEnd w:id="0"/>
    </w:p>
    <w:p w:rsidR="00EA6F03" w:rsidRDefault="00EA6F03">
      <w:pPr>
        <w:rPr>
          <w:noProof/>
          <w:lang w:eastAsia="cs-CZ"/>
        </w:rPr>
      </w:pPr>
    </w:p>
    <w:p w:rsidR="00122AEC" w:rsidRDefault="00122AEC" w:rsidP="00122AEC">
      <w:pPr>
        <w:pStyle w:val="Nadpis3"/>
        <w:rPr>
          <w:rFonts w:ascii="Calibri" w:hAnsi="Calibri"/>
          <w:color w:val="808080" w:themeColor="background1" w:themeShade="80"/>
          <w:sz w:val="32"/>
          <w:szCs w:val="32"/>
        </w:rPr>
      </w:pPr>
      <w:r>
        <w:rPr>
          <w:rFonts w:ascii="Calibri" w:hAnsi="Calibri"/>
          <w:color w:val="808080" w:themeColor="background1" w:themeShade="80"/>
          <w:sz w:val="32"/>
          <w:szCs w:val="32"/>
        </w:rPr>
        <w:t>AKTUALITA</w:t>
      </w:r>
      <w:r w:rsidR="00AA4E3B">
        <w:rPr>
          <w:rFonts w:ascii="Calibri" w:hAnsi="Calibri"/>
          <w:color w:val="808080" w:themeColor="background1" w:themeShade="80"/>
          <w:sz w:val="32"/>
          <w:szCs w:val="32"/>
        </w:rPr>
        <w:br/>
      </w:r>
    </w:p>
    <w:p w:rsidR="004358E3" w:rsidRDefault="004358E3" w:rsidP="00AA4E3B">
      <w:pPr>
        <w:rPr>
          <w:b/>
          <w:color w:val="808080" w:themeColor="background1" w:themeShade="80"/>
          <w:sz w:val="32"/>
          <w:szCs w:val="32"/>
        </w:rPr>
      </w:pPr>
      <w:r>
        <w:rPr>
          <w:b/>
          <w:color w:val="808080" w:themeColor="background1" w:themeShade="80"/>
          <w:sz w:val="32"/>
          <w:szCs w:val="32"/>
        </w:rPr>
        <w:t>P</w:t>
      </w:r>
      <w:r w:rsidR="00F56B2B">
        <w:rPr>
          <w:b/>
          <w:color w:val="808080" w:themeColor="background1" w:themeShade="80"/>
          <w:sz w:val="32"/>
          <w:szCs w:val="32"/>
        </w:rPr>
        <w:t>amátkáři zvou</w:t>
      </w:r>
      <w:r w:rsidR="00F91603" w:rsidRPr="00F91603">
        <w:rPr>
          <w:b/>
          <w:color w:val="808080" w:themeColor="background1" w:themeShade="80"/>
          <w:sz w:val="32"/>
          <w:szCs w:val="32"/>
        </w:rPr>
        <w:t xml:space="preserve"> </w:t>
      </w:r>
      <w:r w:rsidR="00AE2074">
        <w:rPr>
          <w:b/>
          <w:color w:val="808080" w:themeColor="background1" w:themeShade="80"/>
          <w:sz w:val="32"/>
          <w:szCs w:val="32"/>
        </w:rPr>
        <w:t xml:space="preserve">na </w:t>
      </w:r>
      <w:r>
        <w:rPr>
          <w:b/>
          <w:color w:val="808080" w:themeColor="background1" w:themeShade="80"/>
          <w:sz w:val="32"/>
          <w:szCs w:val="32"/>
        </w:rPr>
        <w:t>vánoční posezení s Karlem IV.</w:t>
      </w:r>
    </w:p>
    <w:p w:rsidR="00122AEC" w:rsidRDefault="00122AEC" w:rsidP="00AA4E3B">
      <w:pPr>
        <w:rPr>
          <w:rFonts w:ascii="Calibri" w:hAnsi="Calibri" w:cs="Arial"/>
          <w:b/>
          <w:bCs/>
          <w:sz w:val="20"/>
          <w:szCs w:val="20"/>
          <w:lang w:eastAsia="ar-SA"/>
        </w:rPr>
      </w:pPr>
      <w:r>
        <w:rPr>
          <w:rFonts w:ascii="Calibri" w:hAnsi="Calibri" w:cs="Arial"/>
          <w:b/>
          <w:bCs/>
        </w:rPr>
        <w:t xml:space="preserve">Telč, </w:t>
      </w:r>
      <w:r w:rsidR="004358E3">
        <w:rPr>
          <w:rFonts w:ascii="Calibri" w:hAnsi="Calibri" w:cs="Arial"/>
          <w:b/>
          <w:bCs/>
        </w:rPr>
        <w:t>7. prosince</w:t>
      </w:r>
      <w:r>
        <w:rPr>
          <w:rFonts w:ascii="Calibri" w:hAnsi="Calibri" w:cs="Arial"/>
          <w:b/>
          <w:bCs/>
        </w:rPr>
        <w:t xml:space="preserve"> 2016</w:t>
      </w:r>
      <w:r w:rsidR="00973699">
        <w:rPr>
          <w:rFonts w:ascii="Calibri" w:hAnsi="Calibri" w:cs="Arial"/>
          <w:b/>
          <w:bCs/>
        </w:rPr>
        <w:br/>
      </w:r>
      <w:r w:rsidR="00AA4E3B">
        <w:rPr>
          <w:rFonts w:ascii="Calibri" w:hAnsi="Calibri" w:cs="Arial"/>
          <w:b/>
          <w:bCs/>
        </w:rPr>
        <w:t>__________________________________________________________________________________</w:t>
      </w:r>
    </w:p>
    <w:p w:rsidR="00C873BC" w:rsidRPr="00F163C7" w:rsidRDefault="00C873BC" w:rsidP="00FE66B8">
      <w:pPr>
        <w:jc w:val="both"/>
        <w:rPr>
          <w:rFonts w:cstheme="minorHAnsi"/>
          <w:sz w:val="24"/>
          <w:szCs w:val="24"/>
        </w:rPr>
      </w:pPr>
      <w:r w:rsidRPr="00C873BC">
        <w:rPr>
          <w:rFonts w:cstheme="minorHAnsi"/>
          <w:sz w:val="24"/>
          <w:szCs w:val="24"/>
        </w:rPr>
        <w:t xml:space="preserve">Na středu </w:t>
      </w:r>
      <w:r w:rsidR="004358E3" w:rsidRPr="00C873BC">
        <w:rPr>
          <w:rFonts w:cstheme="minorHAnsi"/>
          <w:sz w:val="24"/>
          <w:szCs w:val="24"/>
        </w:rPr>
        <w:t xml:space="preserve">14. prosince 2016 </w:t>
      </w:r>
      <w:r w:rsidRPr="00C873BC">
        <w:rPr>
          <w:rFonts w:cstheme="minorHAnsi"/>
          <w:sz w:val="24"/>
          <w:szCs w:val="24"/>
        </w:rPr>
        <w:t>v </w:t>
      </w:r>
      <w:r w:rsidR="004358E3" w:rsidRPr="00C873BC">
        <w:rPr>
          <w:rFonts w:cstheme="minorHAnsi"/>
          <w:sz w:val="24"/>
          <w:szCs w:val="24"/>
        </w:rPr>
        <w:t>18</w:t>
      </w:r>
      <w:r w:rsidRPr="00C873BC">
        <w:rPr>
          <w:rFonts w:cstheme="minorHAnsi"/>
          <w:sz w:val="24"/>
          <w:szCs w:val="24"/>
        </w:rPr>
        <w:t>.00</w:t>
      </w:r>
      <w:r w:rsidR="004358E3" w:rsidRPr="00C873BC">
        <w:rPr>
          <w:rFonts w:cstheme="minorHAnsi"/>
          <w:sz w:val="24"/>
          <w:szCs w:val="24"/>
        </w:rPr>
        <w:t xml:space="preserve"> hodin</w:t>
      </w:r>
      <w:r w:rsidR="00E46AF5">
        <w:rPr>
          <w:rFonts w:cstheme="minorHAnsi"/>
          <w:sz w:val="24"/>
          <w:szCs w:val="24"/>
        </w:rPr>
        <w:t xml:space="preserve"> připravili tel</w:t>
      </w:r>
      <w:r w:rsidRPr="00C873BC">
        <w:rPr>
          <w:rFonts w:cstheme="minorHAnsi"/>
          <w:sz w:val="24"/>
          <w:szCs w:val="24"/>
        </w:rPr>
        <w:t xml:space="preserve">čští památkáři vánoční posezení pro </w:t>
      </w:r>
      <w:r w:rsidRPr="00F163C7">
        <w:rPr>
          <w:rFonts w:cstheme="minorHAnsi"/>
          <w:sz w:val="24"/>
          <w:szCs w:val="24"/>
        </w:rPr>
        <w:t>veřejnost s názvem Na cestách s Karlem IV. Posluchači se mohou těšit na přiblížení panovnického života prostřednictvím osobního setkání s Karlem IV. a také na tradiční předvánoční občerstvení.</w:t>
      </w:r>
      <w:r w:rsidR="00F42C99" w:rsidRPr="00F163C7">
        <w:rPr>
          <w:rFonts w:cstheme="minorHAnsi"/>
          <w:sz w:val="24"/>
          <w:szCs w:val="24"/>
        </w:rPr>
        <w:t xml:space="preserve"> </w:t>
      </w:r>
      <w:r w:rsidRPr="00F163C7">
        <w:rPr>
          <w:rFonts w:cstheme="minorHAnsi"/>
          <w:sz w:val="24"/>
          <w:szCs w:val="24"/>
        </w:rPr>
        <w:t>Přednáší Mgr. Pavel Macků.</w:t>
      </w:r>
    </w:p>
    <w:p w:rsidR="00653CC7" w:rsidRPr="00F163C7" w:rsidRDefault="00C873BC" w:rsidP="00653CC7">
      <w:pPr>
        <w:jc w:val="both"/>
        <w:rPr>
          <w:rFonts w:cstheme="minorHAnsi"/>
          <w:sz w:val="24"/>
          <w:szCs w:val="24"/>
        </w:rPr>
      </w:pPr>
      <w:r w:rsidRPr="00F163C7">
        <w:rPr>
          <w:rFonts w:cstheme="minorHAnsi"/>
          <w:sz w:val="24"/>
          <w:szCs w:val="24"/>
        </w:rPr>
        <w:t>Akce</w:t>
      </w:r>
      <w:r w:rsidR="00092FF9">
        <w:rPr>
          <w:rFonts w:cstheme="minorHAnsi"/>
          <w:sz w:val="24"/>
          <w:szCs w:val="24"/>
        </w:rPr>
        <w:t>, která je součástí přednáškového cyklu Rodinné stříbro – Památky kolem nás,</w:t>
      </w:r>
      <w:r w:rsidR="00092FF9" w:rsidRPr="00092FF9">
        <w:rPr>
          <w:rFonts w:cstheme="minorHAnsi"/>
          <w:sz w:val="24"/>
          <w:szCs w:val="24"/>
        </w:rPr>
        <w:t xml:space="preserve"> </w:t>
      </w:r>
      <w:r w:rsidRPr="00F163C7">
        <w:rPr>
          <w:rFonts w:cstheme="minorHAnsi"/>
          <w:sz w:val="24"/>
          <w:szCs w:val="24"/>
        </w:rPr>
        <w:t xml:space="preserve">se koná v sídle územního odborného pracoviště Národního památkového ústavu v Telči (Hradecká 6, </w:t>
      </w:r>
      <w:proofErr w:type="spellStart"/>
      <w:r w:rsidRPr="00F163C7">
        <w:rPr>
          <w:rFonts w:cstheme="minorHAnsi"/>
          <w:sz w:val="24"/>
          <w:szCs w:val="24"/>
        </w:rPr>
        <w:t>Lannerův</w:t>
      </w:r>
      <w:proofErr w:type="spellEnd"/>
      <w:r w:rsidRPr="00F163C7">
        <w:rPr>
          <w:rFonts w:cstheme="minorHAnsi"/>
          <w:sz w:val="24"/>
          <w:szCs w:val="24"/>
        </w:rPr>
        <w:t xml:space="preserve"> dům) v 18.00 hodin. Vstupné </w:t>
      </w:r>
      <w:r w:rsidR="00653CC7" w:rsidRPr="00F163C7">
        <w:rPr>
          <w:rFonts w:cstheme="minorHAnsi"/>
          <w:sz w:val="24"/>
          <w:szCs w:val="24"/>
        </w:rPr>
        <w:t>dobrovolné.</w:t>
      </w:r>
    </w:p>
    <w:p w:rsidR="00F163C7" w:rsidRPr="00F163C7" w:rsidRDefault="00653CC7" w:rsidP="00653CC7">
      <w:pPr>
        <w:jc w:val="both"/>
        <w:rPr>
          <w:sz w:val="24"/>
          <w:szCs w:val="24"/>
        </w:rPr>
      </w:pPr>
      <w:r w:rsidRPr="00F163C7">
        <w:rPr>
          <w:sz w:val="24"/>
          <w:szCs w:val="24"/>
        </w:rPr>
        <w:t xml:space="preserve">U příležitosti 700. výročí narození císaře Karla IV. pořádal Národní památkový ústav v tomto roce řadu akcí věnovaných nejen největšímu </w:t>
      </w:r>
      <w:proofErr w:type="spellStart"/>
      <w:r w:rsidRPr="00F163C7">
        <w:rPr>
          <w:sz w:val="24"/>
          <w:szCs w:val="24"/>
        </w:rPr>
        <w:t>Lucemburkovi</w:t>
      </w:r>
      <w:proofErr w:type="spellEnd"/>
      <w:r w:rsidRPr="00F163C7">
        <w:rPr>
          <w:sz w:val="24"/>
          <w:szCs w:val="24"/>
        </w:rPr>
        <w:t xml:space="preserve">, ale i stopám, které jeho rod zanechal na území Čech a Moravy. </w:t>
      </w:r>
      <w:r w:rsidR="00F163C7" w:rsidRPr="00F163C7">
        <w:rPr>
          <w:sz w:val="24"/>
          <w:szCs w:val="24"/>
        </w:rPr>
        <w:t xml:space="preserve">Výstavy a kulturní akce k Lucemburskému roku 2016 připravilo téměř třicet hradů, zámků a klášterů, v jejichž historii zanechala lucemburská éra nesmazatelné stopy. Slavné období českých a moravských dějin, každodennost lucemburského věku, jeho dvorskou kulturu i široké kontakty Lucemburků na evropské panovnické rody tak připomínají hrady Křivoklát, Žebrák, </w:t>
      </w:r>
      <w:proofErr w:type="spellStart"/>
      <w:r w:rsidR="00F163C7" w:rsidRPr="00F163C7">
        <w:rPr>
          <w:sz w:val="24"/>
          <w:szCs w:val="24"/>
        </w:rPr>
        <w:t>Točník</w:t>
      </w:r>
      <w:proofErr w:type="spellEnd"/>
      <w:r w:rsidR="00F163C7" w:rsidRPr="00F163C7">
        <w:rPr>
          <w:sz w:val="24"/>
          <w:szCs w:val="24"/>
        </w:rPr>
        <w:t xml:space="preserve">, Velhartice, Loket, Krakovec, </w:t>
      </w:r>
      <w:proofErr w:type="spellStart"/>
      <w:r w:rsidR="00F163C7" w:rsidRPr="00F163C7">
        <w:rPr>
          <w:sz w:val="24"/>
          <w:szCs w:val="24"/>
        </w:rPr>
        <w:t>Bouzov</w:t>
      </w:r>
      <w:proofErr w:type="spellEnd"/>
      <w:r w:rsidR="00F163C7" w:rsidRPr="00F163C7">
        <w:rPr>
          <w:sz w:val="24"/>
          <w:szCs w:val="24"/>
        </w:rPr>
        <w:t xml:space="preserve">, Šternberk, královská mincovna v Jáchymově, zámek v Krásném Březně, klášter v Kladrubech a františkánský klášter v Chebu. </w:t>
      </w:r>
    </w:p>
    <w:p w:rsidR="00653CC7" w:rsidRPr="00C873BC" w:rsidRDefault="00653CC7" w:rsidP="00653CC7">
      <w:pPr>
        <w:jc w:val="both"/>
        <w:rPr>
          <w:rFonts w:cstheme="minorHAnsi"/>
          <w:sz w:val="24"/>
          <w:szCs w:val="24"/>
        </w:rPr>
      </w:pPr>
      <w:r w:rsidRPr="00F163C7">
        <w:rPr>
          <w:sz w:val="24"/>
          <w:szCs w:val="24"/>
        </w:rPr>
        <w:t>Vánoční posezení s názvem Na cestách s Karlem IV. bude rovněž završením pro</w:t>
      </w:r>
      <w:r w:rsidR="00E46AF5">
        <w:rPr>
          <w:sz w:val="24"/>
          <w:szCs w:val="24"/>
        </w:rPr>
        <w:t>gramu</w:t>
      </w:r>
      <w:r w:rsidRPr="00F163C7">
        <w:rPr>
          <w:sz w:val="24"/>
          <w:szCs w:val="24"/>
        </w:rPr>
        <w:t xml:space="preserve">, který probíhal během letní sezóny na hradech Lipnice, Zvíkov, Litice a </w:t>
      </w:r>
      <w:proofErr w:type="spellStart"/>
      <w:r w:rsidRPr="00F163C7">
        <w:rPr>
          <w:sz w:val="24"/>
          <w:szCs w:val="24"/>
        </w:rPr>
        <w:t>Bečov</w:t>
      </w:r>
      <w:proofErr w:type="spellEnd"/>
      <w:r>
        <w:t>.</w:t>
      </w:r>
    </w:p>
    <w:p w:rsidR="00BD47EA" w:rsidRPr="00F163C7" w:rsidRDefault="00BD47EA" w:rsidP="00653CC7">
      <w:pPr>
        <w:jc w:val="both"/>
        <w:rPr>
          <w:rFonts w:cstheme="minorHAnsi"/>
          <w:b/>
          <w:i/>
          <w:sz w:val="24"/>
          <w:szCs w:val="24"/>
        </w:rPr>
      </w:pPr>
      <w:r w:rsidRPr="00F163C7">
        <w:rPr>
          <w:rFonts w:cstheme="minorHAnsi"/>
          <w:b/>
          <w:sz w:val="24"/>
          <w:szCs w:val="24"/>
        </w:rPr>
        <w:t>Krátce o přednášející</w:t>
      </w:r>
      <w:r w:rsidR="00C873BC" w:rsidRPr="00F163C7">
        <w:rPr>
          <w:rFonts w:cstheme="minorHAnsi"/>
          <w:b/>
          <w:sz w:val="24"/>
          <w:szCs w:val="24"/>
        </w:rPr>
        <w:t>m</w:t>
      </w:r>
    </w:p>
    <w:p w:rsidR="00FE66B8" w:rsidRDefault="00FE66B8" w:rsidP="00FE66B8">
      <w:pPr>
        <w:jc w:val="both"/>
        <w:rPr>
          <w:sz w:val="24"/>
          <w:szCs w:val="24"/>
        </w:rPr>
      </w:pPr>
      <w:r w:rsidRPr="00E07EFD">
        <w:rPr>
          <w:sz w:val="24"/>
          <w:szCs w:val="24"/>
        </w:rPr>
        <w:t>Mgr. Pavel Macků vystudoval bakalářský studijní program Středověká archeologie a navazující magisterský program Archeologie na Filozoficko-přírodovědecké fakultě Slezské univerzity v Opavě. Pracuje na územním odborném pracovišti NPÚ v Telči jako vedoucí oddělení specialistů a zároveň jako archeolog. Zaměřuje se na hmotnou kulturu vrcholně středověké každodennosti a militaria. Aktivně se podílí na edukační a přednáškové činnosti NPÚ.</w:t>
      </w:r>
      <w:bookmarkStart w:id="1" w:name="OLE_LINK3"/>
      <w:bookmarkStart w:id="2" w:name="OLE_LINK4"/>
    </w:p>
    <w:p w:rsidR="00E407C3" w:rsidRPr="00BD79B2" w:rsidRDefault="00E407C3" w:rsidP="00FE66B8">
      <w:pPr>
        <w:jc w:val="both"/>
      </w:pPr>
      <w:r w:rsidRPr="00BD79B2">
        <w:t>__________________________________________________</w:t>
      </w:r>
      <w:r w:rsidR="00DA27AE">
        <w:t>_________________________</w:t>
      </w:r>
    </w:p>
    <w:p w:rsidR="00092FF9" w:rsidRDefault="00092FF9" w:rsidP="00E407C3">
      <w:pPr>
        <w:pStyle w:val="bgcolor"/>
        <w:spacing w:before="0" w:beforeAutospacing="0" w:after="0" w:afterAutospacing="0"/>
        <w:jc w:val="both"/>
        <w:rPr>
          <w:rStyle w:val="Siln"/>
          <w:rFonts w:asciiTheme="minorHAnsi" w:hAnsiTheme="minorHAnsi"/>
          <w:b w:val="0"/>
          <w:sz w:val="22"/>
          <w:szCs w:val="22"/>
        </w:rPr>
      </w:pPr>
    </w:p>
    <w:p w:rsidR="00092FF9" w:rsidRDefault="00092FF9" w:rsidP="00E407C3">
      <w:pPr>
        <w:pStyle w:val="bgcolor"/>
        <w:spacing w:before="0" w:beforeAutospacing="0" w:after="0" w:afterAutospacing="0"/>
        <w:jc w:val="both"/>
        <w:rPr>
          <w:rStyle w:val="Siln"/>
          <w:rFonts w:asciiTheme="minorHAnsi" w:hAnsiTheme="minorHAnsi"/>
          <w:b w:val="0"/>
          <w:sz w:val="22"/>
          <w:szCs w:val="22"/>
        </w:rPr>
      </w:pPr>
    </w:p>
    <w:p w:rsidR="00092FF9" w:rsidRDefault="00092FF9" w:rsidP="00E407C3">
      <w:pPr>
        <w:pStyle w:val="bgcolor"/>
        <w:spacing w:before="0" w:beforeAutospacing="0" w:after="0" w:afterAutospacing="0"/>
        <w:jc w:val="both"/>
        <w:rPr>
          <w:rStyle w:val="Siln"/>
          <w:rFonts w:asciiTheme="minorHAnsi" w:hAnsiTheme="minorHAnsi"/>
          <w:b w:val="0"/>
          <w:sz w:val="22"/>
          <w:szCs w:val="22"/>
        </w:rPr>
      </w:pPr>
    </w:p>
    <w:p w:rsidR="00092FF9" w:rsidRDefault="00092FF9" w:rsidP="00E407C3">
      <w:pPr>
        <w:pStyle w:val="bgcolor"/>
        <w:spacing w:before="0" w:beforeAutospacing="0" w:after="0" w:afterAutospacing="0"/>
        <w:jc w:val="both"/>
        <w:rPr>
          <w:rStyle w:val="Siln"/>
          <w:rFonts w:asciiTheme="minorHAnsi" w:hAnsiTheme="minorHAnsi"/>
          <w:b w:val="0"/>
          <w:sz w:val="22"/>
          <w:szCs w:val="22"/>
        </w:rPr>
      </w:pPr>
    </w:p>
    <w:p w:rsidR="00092FF9" w:rsidRDefault="00092FF9" w:rsidP="00E407C3">
      <w:pPr>
        <w:pStyle w:val="bgcolor"/>
        <w:spacing w:before="0" w:beforeAutospacing="0" w:after="0" w:afterAutospacing="0"/>
        <w:jc w:val="both"/>
        <w:rPr>
          <w:rStyle w:val="Siln"/>
          <w:rFonts w:asciiTheme="minorHAnsi" w:hAnsiTheme="minorHAnsi"/>
          <w:b w:val="0"/>
          <w:sz w:val="22"/>
          <w:szCs w:val="22"/>
        </w:rPr>
      </w:pPr>
    </w:p>
    <w:p w:rsidR="00092FF9" w:rsidRDefault="00092FF9" w:rsidP="00E407C3">
      <w:pPr>
        <w:pStyle w:val="bgcolor"/>
        <w:spacing w:before="0" w:beforeAutospacing="0" w:after="0" w:afterAutospacing="0"/>
        <w:jc w:val="both"/>
        <w:rPr>
          <w:rStyle w:val="Siln"/>
          <w:rFonts w:asciiTheme="minorHAnsi" w:hAnsiTheme="minorHAnsi"/>
          <w:b w:val="0"/>
          <w:sz w:val="22"/>
          <w:szCs w:val="22"/>
        </w:rPr>
      </w:pPr>
    </w:p>
    <w:p w:rsidR="00092FF9" w:rsidRDefault="00092FF9" w:rsidP="00E407C3">
      <w:pPr>
        <w:pStyle w:val="bgcolor"/>
        <w:spacing w:before="0" w:beforeAutospacing="0" w:after="0" w:afterAutospacing="0"/>
        <w:jc w:val="both"/>
        <w:rPr>
          <w:rStyle w:val="Siln"/>
          <w:rFonts w:asciiTheme="minorHAnsi" w:hAnsiTheme="minorHAnsi"/>
          <w:b w:val="0"/>
          <w:sz w:val="22"/>
          <w:szCs w:val="22"/>
        </w:rPr>
      </w:pPr>
    </w:p>
    <w:p w:rsidR="00092FF9" w:rsidRDefault="00092FF9" w:rsidP="00E407C3">
      <w:pPr>
        <w:pStyle w:val="bgcolor"/>
        <w:spacing w:before="0" w:beforeAutospacing="0" w:after="0" w:afterAutospacing="0"/>
        <w:jc w:val="both"/>
        <w:rPr>
          <w:rStyle w:val="Siln"/>
          <w:rFonts w:asciiTheme="minorHAnsi" w:hAnsiTheme="minorHAnsi"/>
          <w:b w:val="0"/>
          <w:sz w:val="22"/>
          <w:szCs w:val="22"/>
        </w:rPr>
      </w:pPr>
    </w:p>
    <w:p w:rsidR="00E46AF5" w:rsidRDefault="00E407C3" w:rsidP="00E407C3">
      <w:pPr>
        <w:pStyle w:val="bgcolor"/>
        <w:spacing w:before="0" w:beforeAutospacing="0" w:after="0" w:afterAutospacing="0"/>
        <w:jc w:val="both"/>
        <w:rPr>
          <w:rStyle w:val="Siln"/>
          <w:rFonts w:asciiTheme="minorHAnsi" w:hAnsiTheme="minorHAnsi"/>
          <w:b w:val="0"/>
          <w:sz w:val="22"/>
          <w:szCs w:val="22"/>
        </w:rPr>
      </w:pPr>
      <w:r w:rsidRPr="00BD79B2">
        <w:rPr>
          <w:rStyle w:val="Siln"/>
          <w:rFonts w:asciiTheme="minorHAnsi" w:hAnsiTheme="minorHAnsi"/>
          <w:b w:val="0"/>
          <w:sz w:val="22"/>
          <w:szCs w:val="22"/>
        </w:rPr>
        <w:t xml:space="preserve">Národní památkový ústav, územní odborné pracoviště v Telči, je jedním ze čtrnácti krajských pracovišť NPÚ. Jeho úkolem je naplňovat v Kraji Vysočina poslání odborné instituce památkové péče </w:t>
      </w:r>
    </w:p>
    <w:p w:rsidR="007F144C" w:rsidRDefault="00E407C3" w:rsidP="00E407C3">
      <w:pPr>
        <w:pStyle w:val="bgcolor"/>
        <w:spacing w:before="0" w:beforeAutospacing="0" w:after="0" w:afterAutospacing="0"/>
        <w:jc w:val="both"/>
        <w:rPr>
          <w:rStyle w:val="textsmaller"/>
          <w:rFonts w:asciiTheme="minorHAnsi" w:hAnsiTheme="minorHAnsi"/>
          <w:sz w:val="22"/>
          <w:szCs w:val="22"/>
        </w:rPr>
      </w:pPr>
      <w:r w:rsidRPr="00BD79B2">
        <w:rPr>
          <w:rStyle w:val="Siln"/>
          <w:rFonts w:asciiTheme="minorHAnsi" w:hAnsiTheme="minorHAnsi"/>
          <w:b w:val="0"/>
          <w:sz w:val="22"/>
          <w:szCs w:val="22"/>
        </w:rPr>
        <w:t xml:space="preserve">dané zákonem o státní památkové péči, např. </w:t>
      </w:r>
      <w:r w:rsidRPr="00BD79B2">
        <w:rPr>
          <w:rStyle w:val="textsmaller"/>
          <w:rFonts w:asciiTheme="minorHAnsi" w:hAnsiTheme="minorHAnsi"/>
          <w:sz w:val="22"/>
          <w:szCs w:val="22"/>
        </w:rPr>
        <w:t xml:space="preserve">zpracovávat odborné podklady pro rozhodnutí výkonných orgánů, poskytovat konzultace a </w:t>
      </w:r>
      <w:r w:rsidRPr="00BD79B2">
        <w:rPr>
          <w:rFonts w:asciiTheme="minorHAnsi" w:hAnsiTheme="minorHAnsi"/>
          <w:sz w:val="22"/>
          <w:szCs w:val="22"/>
        </w:rPr>
        <w:t xml:space="preserve">odbornou pomoc vlastníkům kulturních památek </w:t>
      </w:r>
      <w:r w:rsidRPr="00BD79B2">
        <w:rPr>
          <w:rStyle w:val="textsmaller"/>
          <w:rFonts w:asciiTheme="minorHAnsi" w:hAnsiTheme="minorHAnsi"/>
          <w:sz w:val="22"/>
          <w:szCs w:val="22"/>
        </w:rPr>
        <w:t xml:space="preserve">při </w:t>
      </w:r>
    </w:p>
    <w:p w:rsidR="00C31340" w:rsidRDefault="00BD47EA" w:rsidP="00E407C3">
      <w:pPr>
        <w:pStyle w:val="bgcolor"/>
        <w:spacing w:before="0" w:beforeAutospacing="0" w:after="0" w:afterAutospacing="0"/>
        <w:jc w:val="both"/>
        <w:rPr>
          <w:rStyle w:val="textsmaller"/>
          <w:rFonts w:asciiTheme="minorHAnsi" w:hAnsiTheme="minorHAnsi"/>
          <w:sz w:val="22"/>
          <w:szCs w:val="22"/>
        </w:rPr>
      </w:pPr>
      <w:r>
        <w:rPr>
          <w:rStyle w:val="textsmaller"/>
          <w:rFonts w:asciiTheme="minorHAnsi" w:hAnsiTheme="minorHAnsi"/>
          <w:sz w:val="22"/>
          <w:szCs w:val="22"/>
        </w:rPr>
        <w:t>je</w:t>
      </w:r>
      <w:r w:rsidR="00E407C3" w:rsidRPr="00BD79B2">
        <w:rPr>
          <w:rStyle w:val="textsmaller"/>
          <w:rFonts w:asciiTheme="minorHAnsi" w:hAnsiTheme="minorHAnsi"/>
          <w:sz w:val="22"/>
          <w:szCs w:val="22"/>
        </w:rPr>
        <w:t xml:space="preserve">jich </w:t>
      </w:r>
      <w:proofErr w:type="gramStart"/>
      <w:r w:rsidR="00E407C3" w:rsidRPr="00BD79B2">
        <w:rPr>
          <w:rStyle w:val="textsmaller"/>
          <w:rFonts w:asciiTheme="minorHAnsi" w:hAnsiTheme="minorHAnsi"/>
          <w:sz w:val="22"/>
          <w:szCs w:val="22"/>
        </w:rPr>
        <w:t>obnovách</w:t>
      </w:r>
      <w:proofErr w:type="gramEnd"/>
      <w:r w:rsidR="00E407C3" w:rsidRPr="00BD79B2">
        <w:rPr>
          <w:rStyle w:val="textsmaller"/>
          <w:rFonts w:asciiTheme="minorHAnsi" w:hAnsiTheme="minorHAnsi"/>
          <w:sz w:val="22"/>
          <w:szCs w:val="22"/>
        </w:rPr>
        <w:t xml:space="preserve"> a sledovat stav památkového fondu na území kraje. Pracoviště v Telči také zpracovává návrhy na prohlašování věcí či objektů za kulturní památky a podílí se následně na jejich evidenci. Spravuje dokumentační sbírky plánů, fotografií a dalších odborných podkladů ke kulturním </w:t>
      </w:r>
    </w:p>
    <w:p w:rsidR="00E407C3" w:rsidRDefault="00E407C3" w:rsidP="00E407C3">
      <w:pPr>
        <w:pStyle w:val="bgcolor"/>
        <w:spacing w:before="0" w:beforeAutospacing="0" w:after="0" w:afterAutospacing="0"/>
        <w:jc w:val="both"/>
        <w:rPr>
          <w:rStyle w:val="textsmaller"/>
          <w:rFonts w:asciiTheme="minorHAnsi" w:hAnsiTheme="minorHAnsi"/>
          <w:sz w:val="22"/>
          <w:szCs w:val="22"/>
        </w:rPr>
      </w:pPr>
      <w:r w:rsidRPr="00BD79B2">
        <w:rPr>
          <w:rStyle w:val="textsmaller"/>
          <w:rFonts w:asciiTheme="minorHAnsi" w:hAnsiTheme="minorHAnsi"/>
          <w:sz w:val="22"/>
          <w:szCs w:val="22"/>
        </w:rPr>
        <w:t xml:space="preserve">památkám, vede veřejně přístupnou knihovnu, vydává sborník Památky Vysočiny, organizuje cyklus přednášek Rodinné stříbro – Památky kolem nás a provádí archeologické průzkumy. </w:t>
      </w:r>
    </w:p>
    <w:p w:rsidR="003B1B02" w:rsidRPr="00BD79B2" w:rsidRDefault="00E407C3" w:rsidP="000543A6">
      <w:pPr>
        <w:pStyle w:val="bgcolor"/>
        <w:spacing w:before="0" w:beforeAutospacing="0" w:after="0" w:afterAutospacing="0"/>
        <w:jc w:val="both"/>
        <w:rPr>
          <w:rFonts w:asciiTheme="minorHAnsi" w:hAnsiTheme="minorHAnsi"/>
          <w:b/>
        </w:rPr>
      </w:pPr>
      <w:r w:rsidRPr="00BD79B2">
        <w:rPr>
          <w:rStyle w:val="textsmaller"/>
          <w:rFonts w:asciiTheme="minorHAnsi" w:hAnsiTheme="minorHAnsi"/>
          <w:sz w:val="22"/>
          <w:szCs w:val="22"/>
        </w:rPr>
        <w:t>Od 1. ledna 2015 působí při ÚOP v Telči Metodické centrum pro vzdělávání, které se zaměřuje na tvorbu edukačních programů a vzdělávání v památkové péči</w:t>
      </w:r>
      <w:r w:rsidRPr="00BD79B2">
        <w:rPr>
          <w:rFonts w:asciiTheme="minorHAnsi" w:hAnsiTheme="minorHAnsi" w:cs="Helvetica"/>
          <w:sz w:val="22"/>
          <w:szCs w:val="22"/>
        </w:rPr>
        <w:t>.</w:t>
      </w:r>
      <w:r w:rsidRPr="00BD79B2">
        <w:rPr>
          <w:rStyle w:val="textsmaller"/>
          <w:rFonts w:asciiTheme="minorHAnsi" w:hAnsiTheme="minorHAnsi"/>
          <w:sz w:val="22"/>
          <w:szCs w:val="22"/>
        </w:rPr>
        <w:t xml:space="preserve"> </w:t>
      </w:r>
      <w:r w:rsidRPr="00BD79B2">
        <w:rPr>
          <w:rFonts w:asciiTheme="minorHAnsi" w:hAnsiTheme="minorHAnsi"/>
          <w:sz w:val="22"/>
          <w:szCs w:val="22"/>
        </w:rPr>
        <w:t>Další informace najdete na</w:t>
      </w:r>
      <w:r w:rsidR="003B1B02">
        <w:rPr>
          <w:rFonts w:asciiTheme="minorHAnsi" w:hAnsiTheme="minorHAnsi"/>
          <w:sz w:val="22"/>
          <w:szCs w:val="22"/>
        </w:rPr>
        <w:t xml:space="preserve"> </w:t>
      </w:r>
      <w:hyperlink r:id="rId7" w:history="1">
        <w:r w:rsidR="003B1B02" w:rsidRPr="00C8303B">
          <w:rPr>
            <w:rStyle w:val="Hypertextovodkaz"/>
            <w:rFonts w:asciiTheme="minorHAnsi" w:hAnsiTheme="minorHAnsi"/>
            <w:sz w:val="22"/>
            <w:szCs w:val="22"/>
          </w:rPr>
          <w:t>www.npu.cz/uop-telc</w:t>
        </w:r>
      </w:hyperlink>
      <w:r w:rsidRPr="00BD79B2">
        <w:rPr>
          <w:rFonts w:asciiTheme="minorHAnsi" w:hAnsiTheme="minorHAnsi"/>
          <w:sz w:val="22"/>
          <w:szCs w:val="22"/>
        </w:rPr>
        <w:t>.</w:t>
      </w:r>
      <w:bookmarkEnd w:id="1"/>
      <w:bookmarkEnd w:id="2"/>
    </w:p>
    <w:p w:rsidR="00E407C3" w:rsidRPr="00BD79B2" w:rsidRDefault="00E407C3" w:rsidP="00E407C3">
      <w:pPr>
        <w:pStyle w:val="Prosttext1"/>
        <w:rPr>
          <w:rFonts w:asciiTheme="minorHAnsi" w:hAnsiTheme="minorHAnsi" w:cs="Arial"/>
          <w:b/>
          <w:i/>
          <w:sz w:val="20"/>
          <w:szCs w:val="20"/>
        </w:rPr>
      </w:pPr>
    </w:p>
    <w:p w:rsidR="000543A6" w:rsidRDefault="000543A6" w:rsidP="00E407C3">
      <w:pPr>
        <w:pStyle w:val="Prosttext1"/>
        <w:rPr>
          <w:rFonts w:asciiTheme="minorHAnsi" w:hAnsiTheme="minorHAnsi" w:cs="Arial"/>
          <w:b/>
          <w:i/>
          <w:sz w:val="20"/>
          <w:szCs w:val="20"/>
        </w:rPr>
      </w:pPr>
      <w:r>
        <w:rPr>
          <w:rFonts w:asciiTheme="minorHAnsi" w:hAnsiTheme="minorHAnsi" w:cs="Arial"/>
          <w:b/>
          <w:i/>
          <w:sz w:val="20"/>
          <w:szCs w:val="20"/>
        </w:rPr>
        <w:t>___________________________________________________________________________________________</w:t>
      </w:r>
    </w:p>
    <w:p w:rsidR="00E407C3" w:rsidRPr="00BD79B2" w:rsidRDefault="00E407C3" w:rsidP="00E407C3">
      <w:pPr>
        <w:pStyle w:val="Prosttext1"/>
        <w:rPr>
          <w:rFonts w:asciiTheme="minorHAnsi" w:hAnsiTheme="minorHAnsi" w:cs="Arial"/>
          <w:b/>
          <w:i/>
          <w:sz w:val="20"/>
          <w:szCs w:val="20"/>
        </w:rPr>
      </w:pPr>
      <w:r w:rsidRPr="00BD79B2">
        <w:rPr>
          <w:rFonts w:asciiTheme="minorHAnsi" w:hAnsiTheme="minorHAnsi" w:cs="Arial"/>
          <w:b/>
          <w:i/>
          <w:sz w:val="20"/>
          <w:szCs w:val="20"/>
        </w:rPr>
        <w:t xml:space="preserve">Kontakt: </w:t>
      </w:r>
    </w:p>
    <w:p w:rsidR="00E407C3" w:rsidRDefault="00E407C3" w:rsidP="00E407C3">
      <w:pPr>
        <w:rPr>
          <w:noProof/>
          <w:color w:val="000080"/>
          <w:sz w:val="18"/>
          <w:szCs w:val="18"/>
          <w:lang w:val="en-US" w:eastAsia="cs-CZ"/>
        </w:rPr>
      </w:pPr>
      <w:r w:rsidRPr="00BD79B2">
        <w:rPr>
          <w:rFonts w:cs="Arial"/>
          <w:b/>
          <w:bCs/>
          <w:sz w:val="18"/>
          <w:szCs w:val="18"/>
        </w:rPr>
        <w:t>Ilona Ampapová, prezentace a práce s veřejností</w:t>
      </w:r>
      <w:r w:rsidRPr="00BD79B2">
        <w:rPr>
          <w:rFonts w:cs="Arial"/>
          <w:sz w:val="18"/>
          <w:szCs w:val="18"/>
        </w:rPr>
        <w:t xml:space="preserve">, NPÚ ÚOP </w:t>
      </w:r>
      <w:r w:rsidR="00635032">
        <w:rPr>
          <w:rFonts w:cs="Arial"/>
          <w:sz w:val="18"/>
          <w:szCs w:val="18"/>
        </w:rPr>
        <w:t>v Telči</w:t>
      </w:r>
      <w:r w:rsidRPr="00BD79B2">
        <w:rPr>
          <w:rFonts w:cs="Arial"/>
          <w:sz w:val="18"/>
          <w:szCs w:val="18"/>
        </w:rPr>
        <w:t xml:space="preserve">, 724 663 511, </w:t>
      </w:r>
      <w:r w:rsidRPr="00BD79B2">
        <w:rPr>
          <w:rFonts w:cs="Tahoma"/>
          <w:noProof/>
          <w:sz w:val="18"/>
          <w:szCs w:val="18"/>
          <w:lang w:eastAsia="cs-CZ"/>
        </w:rPr>
        <w:t xml:space="preserve">e-mail: </w:t>
      </w:r>
      <w:r w:rsidRPr="00BD79B2">
        <w:rPr>
          <w:rFonts w:cs="Tahoma"/>
          <w:noProof/>
          <w:color w:val="0000A0"/>
          <w:sz w:val="18"/>
          <w:szCs w:val="18"/>
          <w:lang w:eastAsia="cs-CZ"/>
        </w:rPr>
        <w:t>ampapova@telc.npu.cz</w:t>
      </w:r>
      <w:r w:rsidRPr="00BD79B2">
        <w:rPr>
          <w:noProof/>
          <w:color w:val="000080"/>
          <w:sz w:val="18"/>
          <w:szCs w:val="18"/>
          <w:lang w:val="en-US" w:eastAsia="cs-CZ"/>
        </w:rPr>
        <w:t xml:space="preserve"> </w:t>
      </w:r>
    </w:p>
    <w:sectPr w:rsidR="00E407C3" w:rsidSect="002A19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024" w:rsidRDefault="00344024" w:rsidP="00EA6F03">
      <w:pPr>
        <w:spacing w:after="0" w:line="240" w:lineRule="auto"/>
      </w:pPr>
      <w:r>
        <w:separator/>
      </w:r>
    </w:p>
  </w:endnote>
  <w:endnote w:type="continuationSeparator" w:id="0">
    <w:p w:rsidR="00344024" w:rsidRDefault="00344024" w:rsidP="00EA6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F03" w:rsidRPr="002A38BD" w:rsidRDefault="00EA6F03" w:rsidP="00EA6F03">
    <w:pPr>
      <w:pStyle w:val="Style1"/>
    </w:pPr>
    <w:r>
      <w:t xml:space="preserve">Národní památkový ústav, územní odborné pracoviště v Telči | </w:t>
    </w:r>
    <w:r w:rsidRPr="002A38BD">
      <w:t>Hradecká 6, 588 56 Telč</w:t>
    </w:r>
  </w:p>
  <w:p w:rsidR="00EA6F03" w:rsidRDefault="00EA6F03" w:rsidP="00EA6F03">
    <w:pPr>
      <w:pStyle w:val="Style1"/>
    </w:pPr>
    <w:r>
      <w:t>T +</w:t>
    </w:r>
    <w:proofErr w:type="gramStart"/>
    <w:r>
      <w:t>420 </w:t>
    </w:r>
    <w:r w:rsidRPr="002A38BD">
      <w:t xml:space="preserve">567 </w:t>
    </w:r>
    <w:r>
      <w:t>213</w:t>
    </w:r>
    <w:r w:rsidRPr="002A38BD">
      <w:t xml:space="preserve"> </w:t>
    </w:r>
    <w:r>
      <w:t>116</w:t>
    </w:r>
    <w:r w:rsidRPr="00381E3D">
      <w:t xml:space="preserve"> </w:t>
    </w:r>
    <w:r>
      <w:t>|  E epodatelna@</w:t>
    </w:r>
    <w:r w:rsidRPr="0027452B">
      <w:t>npu</w:t>
    </w:r>
    <w:proofErr w:type="gramEnd"/>
    <w:r w:rsidRPr="0027452B">
      <w:t>.cz</w:t>
    </w:r>
    <w:r>
      <w:t xml:space="preserve"> </w:t>
    </w:r>
    <w:r w:rsidRPr="009B40C2">
      <w:t>|</w:t>
    </w:r>
    <w:r>
      <w:t xml:space="preserve"> DS </w:t>
    </w:r>
    <w:r w:rsidRPr="00F610D5">
      <w:t>2cy8h6t</w:t>
    </w:r>
    <w:r>
      <w:t xml:space="preserve"> </w:t>
    </w:r>
    <w:r w:rsidRPr="009B40C2">
      <w:t xml:space="preserve">| </w:t>
    </w:r>
    <w:r>
      <w:t xml:space="preserve">IČ 75032333 </w:t>
    </w:r>
    <w:r w:rsidRPr="009B40C2">
      <w:t>|</w:t>
    </w:r>
    <w:r>
      <w:t xml:space="preserve"> DIČ CZ75032333</w:t>
    </w:r>
  </w:p>
  <w:p w:rsidR="00EA6F03" w:rsidRDefault="00EA6F03">
    <w:pPr>
      <w:pStyle w:val="Zpat"/>
    </w:pPr>
  </w:p>
  <w:p w:rsidR="00EA6F03" w:rsidRDefault="00EA6F0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024" w:rsidRDefault="00344024" w:rsidP="00EA6F03">
      <w:pPr>
        <w:spacing w:after="0" w:line="240" w:lineRule="auto"/>
      </w:pPr>
      <w:r>
        <w:separator/>
      </w:r>
    </w:p>
  </w:footnote>
  <w:footnote w:type="continuationSeparator" w:id="0">
    <w:p w:rsidR="00344024" w:rsidRDefault="00344024" w:rsidP="00EA6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F03" w:rsidRDefault="00EA6F0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169545</wp:posOffset>
          </wp:positionH>
          <wp:positionV relativeFrom="paragraph">
            <wp:posOffset>312420</wp:posOffset>
          </wp:positionV>
          <wp:extent cx="2720340" cy="723900"/>
          <wp:effectExtent l="0" t="0" r="3810" b="0"/>
          <wp:wrapNone/>
          <wp:docPr id="13" name="obrázek 13" descr="!NPU-UOP-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!NPU-UOP-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03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A6F03" w:rsidRDefault="00EA6F0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5363D"/>
    <w:multiLevelType w:val="hybridMultilevel"/>
    <w:tmpl w:val="276CA836"/>
    <w:lvl w:ilvl="0" w:tplc="BFAC9AC6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348"/>
    <w:rsid w:val="000073B3"/>
    <w:rsid w:val="0002098C"/>
    <w:rsid w:val="00027E89"/>
    <w:rsid w:val="00043D19"/>
    <w:rsid w:val="00046F02"/>
    <w:rsid w:val="000543A6"/>
    <w:rsid w:val="0009111B"/>
    <w:rsid w:val="00092FF9"/>
    <w:rsid w:val="000D1373"/>
    <w:rsid w:val="000D4ED2"/>
    <w:rsid w:val="000F2924"/>
    <w:rsid w:val="000F3C6D"/>
    <w:rsid w:val="00112AAF"/>
    <w:rsid w:val="001221D1"/>
    <w:rsid w:val="00122AEC"/>
    <w:rsid w:val="00126995"/>
    <w:rsid w:val="00132BFC"/>
    <w:rsid w:val="00146C88"/>
    <w:rsid w:val="001647BB"/>
    <w:rsid w:val="00167EEB"/>
    <w:rsid w:val="00170CF5"/>
    <w:rsid w:val="00175274"/>
    <w:rsid w:val="0019114E"/>
    <w:rsid w:val="001C2DAD"/>
    <w:rsid w:val="001D6DB9"/>
    <w:rsid w:val="001E6B20"/>
    <w:rsid w:val="001F53CF"/>
    <w:rsid w:val="002032A4"/>
    <w:rsid w:val="002232D2"/>
    <w:rsid w:val="002535AF"/>
    <w:rsid w:val="0027589D"/>
    <w:rsid w:val="00287F9E"/>
    <w:rsid w:val="00290B65"/>
    <w:rsid w:val="002935B3"/>
    <w:rsid w:val="00293B13"/>
    <w:rsid w:val="00295C85"/>
    <w:rsid w:val="002A19BF"/>
    <w:rsid w:val="002B3369"/>
    <w:rsid w:val="002F0689"/>
    <w:rsid w:val="00315950"/>
    <w:rsid w:val="00316C5E"/>
    <w:rsid w:val="00323043"/>
    <w:rsid w:val="00326B9D"/>
    <w:rsid w:val="003420D5"/>
    <w:rsid w:val="00344024"/>
    <w:rsid w:val="00351366"/>
    <w:rsid w:val="00367DF7"/>
    <w:rsid w:val="00391C87"/>
    <w:rsid w:val="003A2718"/>
    <w:rsid w:val="003B1B02"/>
    <w:rsid w:val="003C71E8"/>
    <w:rsid w:val="003C7966"/>
    <w:rsid w:val="003D048F"/>
    <w:rsid w:val="003E56A9"/>
    <w:rsid w:val="003F2765"/>
    <w:rsid w:val="003F7E9D"/>
    <w:rsid w:val="00421A38"/>
    <w:rsid w:val="00433749"/>
    <w:rsid w:val="004358E3"/>
    <w:rsid w:val="004734B5"/>
    <w:rsid w:val="00497823"/>
    <w:rsid w:val="004A7DE6"/>
    <w:rsid w:val="004B7336"/>
    <w:rsid w:val="0050601F"/>
    <w:rsid w:val="00512710"/>
    <w:rsid w:val="005200FE"/>
    <w:rsid w:val="0052717A"/>
    <w:rsid w:val="00527A6F"/>
    <w:rsid w:val="005729FF"/>
    <w:rsid w:val="005B11C0"/>
    <w:rsid w:val="005D0E41"/>
    <w:rsid w:val="005E468E"/>
    <w:rsid w:val="005F63AE"/>
    <w:rsid w:val="006058FB"/>
    <w:rsid w:val="00635032"/>
    <w:rsid w:val="00653CC7"/>
    <w:rsid w:val="0065760C"/>
    <w:rsid w:val="006825D6"/>
    <w:rsid w:val="006938E0"/>
    <w:rsid w:val="006A1CE3"/>
    <w:rsid w:val="006B332E"/>
    <w:rsid w:val="006B6A1D"/>
    <w:rsid w:val="006C0214"/>
    <w:rsid w:val="006C75A2"/>
    <w:rsid w:val="00715864"/>
    <w:rsid w:val="007469B5"/>
    <w:rsid w:val="0076409A"/>
    <w:rsid w:val="00786EC3"/>
    <w:rsid w:val="007B4E11"/>
    <w:rsid w:val="007D337C"/>
    <w:rsid w:val="007E4A75"/>
    <w:rsid w:val="007E6D3F"/>
    <w:rsid w:val="007F144C"/>
    <w:rsid w:val="007F2B14"/>
    <w:rsid w:val="008039A2"/>
    <w:rsid w:val="008078F4"/>
    <w:rsid w:val="00835411"/>
    <w:rsid w:val="0084079E"/>
    <w:rsid w:val="0086154D"/>
    <w:rsid w:val="00865DE8"/>
    <w:rsid w:val="00871FF5"/>
    <w:rsid w:val="008755B8"/>
    <w:rsid w:val="00886058"/>
    <w:rsid w:val="00894B43"/>
    <w:rsid w:val="00895952"/>
    <w:rsid w:val="008B1D02"/>
    <w:rsid w:val="008B6A91"/>
    <w:rsid w:val="008C0CE5"/>
    <w:rsid w:val="008E31B5"/>
    <w:rsid w:val="00902746"/>
    <w:rsid w:val="00931902"/>
    <w:rsid w:val="009566D6"/>
    <w:rsid w:val="00956752"/>
    <w:rsid w:val="00973699"/>
    <w:rsid w:val="0099021E"/>
    <w:rsid w:val="009E15E7"/>
    <w:rsid w:val="00A23001"/>
    <w:rsid w:val="00A4217A"/>
    <w:rsid w:val="00A44D65"/>
    <w:rsid w:val="00A525E3"/>
    <w:rsid w:val="00A605CA"/>
    <w:rsid w:val="00A7009F"/>
    <w:rsid w:val="00A9276C"/>
    <w:rsid w:val="00A94AC9"/>
    <w:rsid w:val="00AA4E3B"/>
    <w:rsid w:val="00AA77B8"/>
    <w:rsid w:val="00AB7657"/>
    <w:rsid w:val="00AC2D96"/>
    <w:rsid w:val="00AD4EB6"/>
    <w:rsid w:val="00AE2074"/>
    <w:rsid w:val="00B01F6F"/>
    <w:rsid w:val="00B158B5"/>
    <w:rsid w:val="00B27A89"/>
    <w:rsid w:val="00B36E59"/>
    <w:rsid w:val="00B5411B"/>
    <w:rsid w:val="00B54BC4"/>
    <w:rsid w:val="00B57DC8"/>
    <w:rsid w:val="00B63DE7"/>
    <w:rsid w:val="00B70240"/>
    <w:rsid w:val="00B72444"/>
    <w:rsid w:val="00B911F5"/>
    <w:rsid w:val="00BA0729"/>
    <w:rsid w:val="00BB52E3"/>
    <w:rsid w:val="00BD1407"/>
    <w:rsid w:val="00BD47EA"/>
    <w:rsid w:val="00BD7536"/>
    <w:rsid w:val="00BD79B2"/>
    <w:rsid w:val="00C12A02"/>
    <w:rsid w:val="00C223B6"/>
    <w:rsid w:val="00C31340"/>
    <w:rsid w:val="00C52D42"/>
    <w:rsid w:val="00C53109"/>
    <w:rsid w:val="00C744AE"/>
    <w:rsid w:val="00C74D64"/>
    <w:rsid w:val="00C873BC"/>
    <w:rsid w:val="00C95C17"/>
    <w:rsid w:val="00CA3B4B"/>
    <w:rsid w:val="00CB4518"/>
    <w:rsid w:val="00CD28A8"/>
    <w:rsid w:val="00D50779"/>
    <w:rsid w:val="00D552DF"/>
    <w:rsid w:val="00D60F5B"/>
    <w:rsid w:val="00DA27AE"/>
    <w:rsid w:val="00DA3FA6"/>
    <w:rsid w:val="00DB3644"/>
    <w:rsid w:val="00DC6402"/>
    <w:rsid w:val="00E0737F"/>
    <w:rsid w:val="00E21078"/>
    <w:rsid w:val="00E22407"/>
    <w:rsid w:val="00E26323"/>
    <w:rsid w:val="00E34BF5"/>
    <w:rsid w:val="00E407C3"/>
    <w:rsid w:val="00E432B2"/>
    <w:rsid w:val="00E46AF5"/>
    <w:rsid w:val="00E513E8"/>
    <w:rsid w:val="00E552E5"/>
    <w:rsid w:val="00E90757"/>
    <w:rsid w:val="00EA29D1"/>
    <w:rsid w:val="00EA6F03"/>
    <w:rsid w:val="00EB2109"/>
    <w:rsid w:val="00EB410F"/>
    <w:rsid w:val="00EB4E39"/>
    <w:rsid w:val="00EC4D2C"/>
    <w:rsid w:val="00ED1043"/>
    <w:rsid w:val="00ED329C"/>
    <w:rsid w:val="00F163C7"/>
    <w:rsid w:val="00F42C99"/>
    <w:rsid w:val="00F45C57"/>
    <w:rsid w:val="00F56B2B"/>
    <w:rsid w:val="00F77348"/>
    <w:rsid w:val="00F82428"/>
    <w:rsid w:val="00F91603"/>
    <w:rsid w:val="00F9494D"/>
    <w:rsid w:val="00FB6967"/>
    <w:rsid w:val="00FE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35AF"/>
  </w:style>
  <w:style w:type="paragraph" w:styleId="Nadpis3">
    <w:name w:val="heading 3"/>
    <w:basedOn w:val="Normln"/>
    <w:next w:val="Normln"/>
    <w:link w:val="Nadpis3Char"/>
    <w:uiPriority w:val="99"/>
    <w:qFormat/>
    <w:rsid w:val="00E407C3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47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6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6F03"/>
  </w:style>
  <w:style w:type="paragraph" w:styleId="Zpat">
    <w:name w:val="footer"/>
    <w:basedOn w:val="Normln"/>
    <w:link w:val="ZpatChar"/>
    <w:uiPriority w:val="99"/>
    <w:unhideWhenUsed/>
    <w:rsid w:val="00EA6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6F03"/>
  </w:style>
  <w:style w:type="paragraph" w:styleId="Textbubliny">
    <w:name w:val="Balloon Text"/>
    <w:basedOn w:val="Normln"/>
    <w:link w:val="TextbublinyChar"/>
    <w:uiPriority w:val="99"/>
    <w:semiHidden/>
    <w:unhideWhenUsed/>
    <w:rsid w:val="00EA6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6F0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EA6F03"/>
    <w:pPr>
      <w:spacing w:after="0" w:line="240" w:lineRule="auto"/>
      <w:jc w:val="both"/>
    </w:pPr>
    <w:rPr>
      <w:rFonts w:ascii="Arial" w:eastAsia="Calibri" w:hAnsi="Arial" w:cs="Times New Roman"/>
      <w:color w:val="575757"/>
      <w:sz w:val="16"/>
      <w:szCs w:val="18"/>
    </w:rPr>
  </w:style>
  <w:style w:type="paragraph" w:styleId="Odstavecseseznamem">
    <w:name w:val="List Paragraph"/>
    <w:basedOn w:val="Normln"/>
    <w:uiPriority w:val="34"/>
    <w:qFormat/>
    <w:rsid w:val="0043374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407C3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E407C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Siln">
    <w:name w:val="Strong"/>
    <w:basedOn w:val="Standardnpsmoodstavce"/>
    <w:uiPriority w:val="22"/>
    <w:qFormat/>
    <w:rsid w:val="00E407C3"/>
    <w:rPr>
      <w:rFonts w:cs="Times New Roman"/>
      <w:b/>
    </w:rPr>
  </w:style>
  <w:style w:type="character" w:styleId="Hypertextovodkaz">
    <w:name w:val="Hyperlink"/>
    <w:basedOn w:val="Standardnpsmoodstavce"/>
    <w:uiPriority w:val="99"/>
    <w:rsid w:val="00E407C3"/>
    <w:rPr>
      <w:rFonts w:cs="Times New Roman"/>
      <w:color w:val="0000FF"/>
      <w:u w:val="single"/>
    </w:rPr>
  </w:style>
  <w:style w:type="paragraph" w:customStyle="1" w:styleId="Prosttext1">
    <w:name w:val="Prostý text1"/>
    <w:basedOn w:val="Normln"/>
    <w:uiPriority w:val="99"/>
    <w:rsid w:val="00E407C3"/>
    <w:pPr>
      <w:suppressAutoHyphens/>
      <w:spacing w:after="0" w:line="240" w:lineRule="auto"/>
    </w:pPr>
    <w:rPr>
      <w:rFonts w:ascii="Verdana" w:eastAsia="Times New Roman" w:hAnsi="Verdana" w:cs="Times New Roman"/>
      <w:sz w:val="18"/>
      <w:szCs w:val="21"/>
      <w:lang w:eastAsia="ar-SA"/>
    </w:rPr>
  </w:style>
  <w:style w:type="paragraph" w:customStyle="1" w:styleId="bgcolor">
    <w:name w:val="bgcolor"/>
    <w:basedOn w:val="Normln"/>
    <w:uiPriority w:val="99"/>
    <w:rsid w:val="00E40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smaller">
    <w:name w:val="textsmaller"/>
    <w:basedOn w:val="Standardnpsmoodstavce"/>
    <w:rsid w:val="00E407C3"/>
    <w:rPr>
      <w:rFonts w:ascii="Times New Roman" w:hAnsi="Times New Roman" w:cs="Times New Roman" w:hint="default"/>
    </w:rPr>
  </w:style>
  <w:style w:type="character" w:styleId="Zvraznn">
    <w:name w:val="Emphasis"/>
    <w:basedOn w:val="Standardnpsmoodstavce"/>
    <w:uiPriority w:val="20"/>
    <w:qFormat/>
    <w:rsid w:val="00E407C3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3B1B02"/>
    <w:rPr>
      <w:color w:val="800080" w:themeColor="followedHyperlink"/>
      <w:u w:val="single"/>
    </w:rPr>
  </w:style>
  <w:style w:type="character" w:customStyle="1" w:styleId="A1">
    <w:name w:val="A1"/>
    <w:uiPriority w:val="99"/>
    <w:rsid w:val="00122AEC"/>
    <w:rPr>
      <w:rFonts w:ascii="Myriad Pro" w:hAnsi="Myriad Pro" w:cs="Myriad Pro" w:hint="default"/>
      <w:color w:val="000000"/>
      <w:sz w:val="37"/>
      <w:szCs w:val="37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63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635032"/>
    <w:rPr>
      <w:rFonts w:ascii="Tahoma" w:hAnsi="Tahoma" w:cs="Tahoma"/>
      <w:sz w:val="16"/>
      <w:szCs w:val="16"/>
    </w:rPr>
  </w:style>
  <w:style w:type="character" w:customStyle="1" w:styleId="object">
    <w:name w:val="object"/>
    <w:basedOn w:val="Standardnpsmoodstavce"/>
    <w:rsid w:val="00F91603"/>
  </w:style>
  <w:style w:type="character" w:customStyle="1" w:styleId="Nadpis4Char">
    <w:name w:val="Nadpis 4 Char"/>
    <w:basedOn w:val="Standardnpsmoodstavce"/>
    <w:link w:val="Nadpis4"/>
    <w:uiPriority w:val="9"/>
    <w:semiHidden/>
    <w:rsid w:val="00BD47E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5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8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36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16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2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21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12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65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129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470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223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811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752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914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144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0942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792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0220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110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56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7978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2248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10336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1572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582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432402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pu.cz/cs/uop-tel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Charvatova</dc:creator>
  <cp:lastModifiedBy>Ludmila Kučerová</cp:lastModifiedBy>
  <cp:revision>2</cp:revision>
  <dcterms:created xsi:type="dcterms:W3CDTF">2016-12-08T06:40:00Z</dcterms:created>
  <dcterms:modified xsi:type="dcterms:W3CDTF">2016-12-08T06:40:00Z</dcterms:modified>
</cp:coreProperties>
</file>