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46" w:rsidRPr="00155AFC" w:rsidRDefault="00902746">
      <w:pPr>
        <w:rPr>
          <w:rFonts w:cstheme="minorHAnsi"/>
          <w:noProof/>
          <w:lang w:eastAsia="cs-CZ"/>
        </w:rPr>
      </w:pPr>
    </w:p>
    <w:p w:rsidR="00EA6F03" w:rsidRPr="00155AFC" w:rsidRDefault="00EA6F03">
      <w:pPr>
        <w:rPr>
          <w:rFonts w:cstheme="minorHAnsi"/>
          <w:noProof/>
          <w:lang w:eastAsia="cs-CZ"/>
        </w:rPr>
      </w:pPr>
    </w:p>
    <w:p w:rsidR="00805169" w:rsidRPr="00155AFC" w:rsidRDefault="002909D9" w:rsidP="00E42EEE">
      <w:pPr>
        <w:pStyle w:val="Nadpis3"/>
        <w:rPr>
          <w:rFonts w:asciiTheme="minorHAnsi" w:hAnsiTheme="minorHAnsi" w:cstheme="minorHAnsi"/>
          <w:color w:val="808080" w:themeColor="background1" w:themeShade="80"/>
          <w:sz w:val="32"/>
          <w:szCs w:val="32"/>
        </w:rPr>
      </w:pPr>
      <w:r w:rsidRPr="00155AFC">
        <w:rPr>
          <w:rFonts w:asciiTheme="minorHAnsi" w:hAnsiTheme="minorHAnsi" w:cstheme="minorHAnsi"/>
          <w:color w:val="808080" w:themeColor="background1" w:themeShade="80"/>
          <w:sz w:val="32"/>
          <w:szCs w:val="32"/>
        </w:rPr>
        <w:t>TISKOVÁ ZPRÁVA</w:t>
      </w:r>
    </w:p>
    <w:p w:rsidR="002D1635" w:rsidRDefault="005D3C3B" w:rsidP="00663E38">
      <w:pPr>
        <w:spacing w:line="240" w:lineRule="auto"/>
        <w:rPr>
          <w:rStyle w:val="Siln"/>
          <w:rFonts w:eastAsia="Times New Roman" w:cstheme="minorHAnsi"/>
          <w:color w:val="808080"/>
          <w:sz w:val="32"/>
          <w:szCs w:val="32"/>
        </w:rPr>
      </w:pPr>
      <w:r w:rsidRPr="00155AFC">
        <w:rPr>
          <w:rStyle w:val="Siln"/>
          <w:rFonts w:eastAsia="Times New Roman" w:cstheme="minorHAnsi"/>
          <w:color w:val="808080"/>
          <w:sz w:val="32"/>
          <w:szCs w:val="32"/>
        </w:rPr>
        <w:t xml:space="preserve">PAMÁTKY DĚKUJÍ – </w:t>
      </w:r>
      <w:r w:rsidR="00A46316">
        <w:rPr>
          <w:rStyle w:val="Siln"/>
          <w:rFonts w:eastAsia="Times New Roman" w:cstheme="minorHAnsi"/>
          <w:color w:val="808080"/>
          <w:sz w:val="32"/>
          <w:szCs w:val="32"/>
        </w:rPr>
        <w:t xml:space="preserve">lidé mohou </w:t>
      </w:r>
      <w:r w:rsidRPr="00155AFC">
        <w:rPr>
          <w:rStyle w:val="Siln"/>
          <w:rFonts w:eastAsia="Times New Roman" w:cstheme="minorHAnsi"/>
          <w:color w:val="808080"/>
          <w:sz w:val="32"/>
          <w:szCs w:val="32"/>
        </w:rPr>
        <w:t>podpoř</w:t>
      </w:r>
      <w:r w:rsidR="002D1635">
        <w:rPr>
          <w:rStyle w:val="Siln"/>
          <w:rFonts w:eastAsia="Times New Roman" w:cstheme="minorHAnsi"/>
          <w:color w:val="808080"/>
          <w:sz w:val="32"/>
          <w:szCs w:val="32"/>
        </w:rPr>
        <w:t>i</w:t>
      </w:r>
      <w:r w:rsidRPr="00155AFC">
        <w:rPr>
          <w:rStyle w:val="Siln"/>
          <w:rFonts w:eastAsia="Times New Roman" w:cstheme="minorHAnsi"/>
          <w:color w:val="808080"/>
          <w:sz w:val="32"/>
          <w:szCs w:val="32"/>
        </w:rPr>
        <w:t>t</w:t>
      </w:r>
      <w:r w:rsidR="002D1635">
        <w:rPr>
          <w:rStyle w:val="Siln"/>
          <w:rFonts w:eastAsia="Times New Roman" w:cstheme="minorHAnsi"/>
          <w:color w:val="808080"/>
          <w:sz w:val="32"/>
          <w:szCs w:val="32"/>
        </w:rPr>
        <w:t xml:space="preserve"> památky svými hlasy</w:t>
      </w:r>
    </w:p>
    <w:p w:rsidR="00122AEC" w:rsidRPr="00155AFC" w:rsidRDefault="00A845C5" w:rsidP="00155AFC">
      <w:pPr>
        <w:spacing w:after="0" w:line="240" w:lineRule="auto"/>
        <w:rPr>
          <w:rFonts w:cstheme="minorHAnsi"/>
          <w:b/>
          <w:bCs/>
          <w:sz w:val="28"/>
          <w:szCs w:val="28"/>
          <w:lang w:eastAsia="ar-SA"/>
        </w:rPr>
      </w:pPr>
      <w:r w:rsidRPr="00155AFC">
        <w:rPr>
          <w:rFonts w:cstheme="minorHAnsi"/>
          <w:b/>
          <w:bCs/>
        </w:rPr>
        <w:t xml:space="preserve">Telč, </w:t>
      </w:r>
      <w:r w:rsidR="004734EA">
        <w:rPr>
          <w:rFonts w:cstheme="minorHAnsi"/>
          <w:b/>
          <w:bCs/>
        </w:rPr>
        <w:t>5</w:t>
      </w:r>
      <w:r w:rsidR="002D1635">
        <w:rPr>
          <w:rFonts w:cstheme="minorHAnsi"/>
          <w:b/>
          <w:bCs/>
        </w:rPr>
        <w:t xml:space="preserve">. září </w:t>
      </w:r>
      <w:r w:rsidRPr="00155AFC">
        <w:rPr>
          <w:rFonts w:cstheme="minorHAnsi"/>
          <w:b/>
          <w:bCs/>
        </w:rPr>
        <w:t>2017</w:t>
      </w:r>
      <w:r w:rsidR="00973699" w:rsidRPr="00155AFC">
        <w:rPr>
          <w:rFonts w:cstheme="minorHAnsi"/>
          <w:b/>
          <w:bCs/>
        </w:rPr>
        <w:br/>
      </w:r>
      <w:r w:rsidR="00AA4E3B" w:rsidRPr="00155AFC">
        <w:rPr>
          <w:rFonts w:cstheme="minorHAnsi"/>
          <w:b/>
          <w:bCs/>
          <w:sz w:val="28"/>
          <w:szCs w:val="28"/>
        </w:rPr>
        <w:t>_________________________________________________________________</w:t>
      </w:r>
    </w:p>
    <w:p w:rsidR="002D1635" w:rsidRPr="002D1635" w:rsidRDefault="002D1635" w:rsidP="002D1635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bookmarkStart w:id="0" w:name="OLE_LINK3"/>
      <w:bookmarkStart w:id="1" w:name="OLE_LINK4"/>
      <w:r w:rsidRPr="002D1635">
        <w:rPr>
          <w:rFonts w:asciiTheme="minorHAnsi" w:hAnsiTheme="minorHAnsi" w:cstheme="minorHAnsi"/>
          <w:b/>
          <w:color w:val="000000"/>
        </w:rPr>
        <w:t xml:space="preserve">Do celostátní soutěže o Cenu Národního památkového ústavu Patrimonium pro </w:t>
      </w:r>
      <w:proofErr w:type="spellStart"/>
      <w:r w:rsidRPr="002D1635">
        <w:rPr>
          <w:rFonts w:asciiTheme="minorHAnsi" w:hAnsiTheme="minorHAnsi" w:cstheme="minorHAnsi"/>
          <w:b/>
          <w:color w:val="000000"/>
        </w:rPr>
        <w:t>futuro</w:t>
      </w:r>
      <w:proofErr w:type="spellEnd"/>
      <w:r w:rsidRPr="002D1635">
        <w:rPr>
          <w:rFonts w:asciiTheme="minorHAnsi" w:hAnsiTheme="minorHAnsi" w:cstheme="minorHAnsi"/>
          <w:b/>
          <w:color w:val="000000"/>
        </w:rPr>
        <w:t xml:space="preserve"> s podtitulem Společenské ocenění příkladů dobré praxe přihlásili telčští památkáři </w:t>
      </w:r>
      <w:r w:rsidRPr="00505146">
        <w:rPr>
          <w:rFonts w:asciiTheme="minorHAnsi" w:hAnsiTheme="minorHAnsi" w:cstheme="minorHAnsi"/>
          <w:b/>
          <w:color w:val="000000"/>
        </w:rPr>
        <w:t>o</w:t>
      </w:r>
      <w:r w:rsidRPr="002D1635">
        <w:rPr>
          <w:rStyle w:val="Siln"/>
          <w:rFonts w:asciiTheme="minorHAnsi" w:hAnsiTheme="minorHAnsi" w:cstheme="minorHAnsi"/>
          <w:color w:val="000000"/>
        </w:rPr>
        <w:t xml:space="preserve">bnovu domu </w:t>
      </w:r>
      <w:proofErr w:type="gramStart"/>
      <w:r w:rsidRPr="002D1635">
        <w:rPr>
          <w:rStyle w:val="Siln"/>
          <w:rFonts w:asciiTheme="minorHAnsi" w:hAnsiTheme="minorHAnsi" w:cstheme="minorHAnsi"/>
          <w:color w:val="000000"/>
        </w:rPr>
        <w:t>č.p.</w:t>
      </w:r>
      <w:proofErr w:type="gramEnd"/>
      <w:r w:rsidRPr="002D1635">
        <w:rPr>
          <w:rStyle w:val="Siln"/>
          <w:rFonts w:asciiTheme="minorHAnsi" w:hAnsiTheme="minorHAnsi" w:cstheme="minorHAnsi"/>
          <w:color w:val="000000"/>
        </w:rPr>
        <w:t xml:space="preserve"> 29 v Palackého ulici v Telči</w:t>
      </w:r>
      <w:r w:rsidRPr="002D1635">
        <w:rPr>
          <w:rStyle w:val="Siln"/>
          <w:rFonts w:asciiTheme="minorHAnsi" w:hAnsiTheme="minorHAnsi" w:cstheme="minorHAnsi"/>
          <w:b w:val="0"/>
          <w:color w:val="000000"/>
        </w:rPr>
        <w:t xml:space="preserve">. </w:t>
      </w:r>
      <w:r w:rsidRPr="002D1635">
        <w:rPr>
          <w:rFonts w:asciiTheme="minorHAnsi" w:hAnsiTheme="minorHAnsi" w:cstheme="minorHAnsi"/>
          <w:b/>
          <w:color w:val="000000"/>
        </w:rPr>
        <w:t xml:space="preserve">Ocenění Patrimonium pro </w:t>
      </w:r>
      <w:proofErr w:type="spellStart"/>
      <w:r w:rsidRPr="002D1635">
        <w:rPr>
          <w:rFonts w:asciiTheme="minorHAnsi" w:hAnsiTheme="minorHAnsi" w:cstheme="minorHAnsi"/>
          <w:b/>
          <w:color w:val="000000"/>
        </w:rPr>
        <w:t>futuro</w:t>
      </w:r>
      <w:proofErr w:type="spellEnd"/>
      <w:r w:rsidRPr="002D1635">
        <w:rPr>
          <w:rFonts w:asciiTheme="minorHAnsi" w:hAnsiTheme="minorHAnsi" w:cstheme="minorHAnsi"/>
          <w:b/>
          <w:color w:val="000000"/>
        </w:rPr>
        <w:t xml:space="preserve"> má několik kategorií, jednou z cen je i cena </w:t>
      </w:r>
      <w:r w:rsidRPr="002D1635">
        <w:rPr>
          <w:rFonts w:asciiTheme="minorHAnsi" w:hAnsiTheme="minorHAnsi" w:cstheme="minorHAnsi"/>
          <w:b/>
          <w:i/>
          <w:color w:val="000000"/>
        </w:rPr>
        <w:t>Památky děkují</w:t>
      </w:r>
      <w:r w:rsidRPr="002D1635">
        <w:rPr>
          <w:rFonts w:asciiTheme="minorHAnsi" w:hAnsiTheme="minorHAnsi" w:cstheme="minorHAnsi"/>
          <w:b/>
          <w:color w:val="000000"/>
        </w:rPr>
        <w:t xml:space="preserve">, která dává prostor pro hlasování široké veřejnosti. </w:t>
      </w:r>
      <w:r w:rsidRPr="002D1635">
        <w:rPr>
          <w:rFonts w:asciiTheme="minorHAnsi" w:hAnsiTheme="minorHAnsi" w:cstheme="minorHAnsi"/>
          <w:b/>
        </w:rPr>
        <w:t xml:space="preserve">Hlasovat se může na webových stránkách Národního památkového ústavu </w:t>
      </w:r>
      <w:hyperlink r:id="rId7" w:history="1">
        <w:r w:rsidRPr="002D1635">
          <w:rPr>
            <w:rStyle w:val="Hypertextovodkaz"/>
            <w:rFonts w:asciiTheme="minorHAnsi" w:hAnsiTheme="minorHAnsi" w:cstheme="minorHAnsi"/>
            <w:b/>
          </w:rPr>
          <w:t>www.npu.cz</w:t>
        </w:r>
      </w:hyperlink>
      <w:r w:rsidRPr="002D1635">
        <w:rPr>
          <w:rFonts w:asciiTheme="minorHAnsi" w:hAnsiTheme="minorHAnsi" w:cstheme="minorHAnsi"/>
          <w:b/>
        </w:rPr>
        <w:t xml:space="preserve">  do 15. září.</w:t>
      </w:r>
    </w:p>
    <w:p w:rsidR="002D1635" w:rsidRPr="00FA3719" w:rsidRDefault="002D1635" w:rsidP="00501EC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A3719">
        <w:rPr>
          <w:rFonts w:eastAsia="Times New Roman" w:cstheme="minorHAnsi"/>
          <w:sz w:val="24"/>
          <w:szCs w:val="24"/>
          <w:lang w:eastAsia="cs-CZ"/>
        </w:rPr>
        <w:t xml:space="preserve">Zatímco </w:t>
      </w:r>
      <w:hyperlink r:id="rId8" w:history="1">
        <w:r w:rsidRPr="00DC3EA3">
          <w:rPr>
            <w:rFonts w:eastAsia="Times New Roman" w:cstheme="minorHAnsi"/>
            <w:sz w:val="24"/>
            <w:szCs w:val="24"/>
            <w:lang w:eastAsia="cs-CZ"/>
          </w:rPr>
          <w:t xml:space="preserve">nominace na Cenu NPÚ Patrimonium pro </w:t>
        </w:r>
        <w:proofErr w:type="spellStart"/>
        <w:r w:rsidRPr="00DC3EA3">
          <w:rPr>
            <w:rFonts w:eastAsia="Times New Roman" w:cstheme="minorHAnsi"/>
            <w:sz w:val="24"/>
            <w:szCs w:val="24"/>
            <w:lang w:eastAsia="cs-CZ"/>
          </w:rPr>
          <w:t>futuro</w:t>
        </w:r>
        <w:proofErr w:type="spellEnd"/>
        <w:r w:rsidRPr="00DC3EA3">
          <w:rPr>
            <w:rFonts w:eastAsia="Times New Roman" w:cstheme="minorHAnsi"/>
            <w:sz w:val="24"/>
            <w:szCs w:val="24"/>
            <w:lang w:eastAsia="cs-CZ"/>
          </w:rPr>
          <w:t xml:space="preserve"> za rok 2016</w:t>
        </w:r>
      </w:hyperlink>
      <w:r w:rsidRPr="00FA3719">
        <w:rPr>
          <w:rFonts w:eastAsia="Times New Roman" w:cstheme="minorHAnsi"/>
          <w:sz w:val="24"/>
          <w:szCs w:val="24"/>
          <w:lang w:eastAsia="cs-CZ"/>
        </w:rPr>
        <w:t xml:space="preserve"> hodnotí odborníci a vybírají vítěze v jednotlivých kategoriích, </w:t>
      </w:r>
      <w:r w:rsidRPr="00DC3EA3">
        <w:rPr>
          <w:rFonts w:eastAsia="Times New Roman" w:cstheme="minorHAnsi"/>
          <w:sz w:val="24"/>
          <w:szCs w:val="24"/>
          <w:lang w:eastAsia="cs-CZ"/>
        </w:rPr>
        <w:t xml:space="preserve">veřejnost má možnost </w:t>
      </w:r>
      <w:r w:rsidRPr="00FA3719">
        <w:rPr>
          <w:rFonts w:eastAsia="Times New Roman" w:cstheme="minorHAnsi"/>
          <w:sz w:val="24"/>
          <w:szCs w:val="24"/>
          <w:lang w:eastAsia="cs-CZ"/>
        </w:rPr>
        <w:t>zvolit si svého favorita bez ohledu na to, v k</w:t>
      </w:r>
      <w:r>
        <w:rPr>
          <w:rFonts w:eastAsia="Times New Roman" w:cstheme="minorHAnsi"/>
          <w:sz w:val="24"/>
          <w:szCs w:val="24"/>
          <w:lang w:eastAsia="cs-CZ"/>
        </w:rPr>
        <w:t xml:space="preserve">teré kategorii soutěží. </w:t>
      </w:r>
      <w:r w:rsidRPr="00FA3719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Pr="00FA3719">
        <w:rPr>
          <w:rFonts w:eastAsia="Times New Roman" w:cstheme="minorHAnsi"/>
          <w:sz w:val="24"/>
          <w:szCs w:val="24"/>
          <w:lang w:eastAsia="cs-CZ"/>
        </w:rPr>
        <w:t xml:space="preserve"> dvaceti čtyřech medailoncích </w:t>
      </w:r>
      <w:r w:rsidRPr="00DC3EA3">
        <w:rPr>
          <w:rFonts w:eastAsia="Times New Roman" w:cstheme="minorHAnsi"/>
          <w:sz w:val="24"/>
          <w:szCs w:val="24"/>
          <w:lang w:eastAsia="cs-CZ"/>
        </w:rPr>
        <w:t>jsou</w:t>
      </w:r>
      <w:r w:rsidRPr="00FA3719">
        <w:rPr>
          <w:rFonts w:eastAsia="Times New Roman" w:cstheme="minorHAnsi"/>
          <w:sz w:val="24"/>
          <w:szCs w:val="24"/>
          <w:lang w:eastAsia="cs-CZ"/>
        </w:rPr>
        <w:t xml:space="preserve"> textové i obrazové informace o tom, co se v loňském roce povedlo objevit, zachránit, obnovit nebo prezentovat veřejnosti a kdo se o to zasloužil. Hlasovací tlačítko je pod stručnou charakteristikou každého nominovaného počinu</w:t>
      </w:r>
      <w:r w:rsidRPr="00DC3EA3">
        <w:rPr>
          <w:rFonts w:eastAsia="Times New Roman" w:cstheme="minorHAnsi"/>
          <w:sz w:val="24"/>
          <w:szCs w:val="24"/>
          <w:lang w:eastAsia="cs-CZ"/>
        </w:rPr>
        <w:t>.</w:t>
      </w:r>
      <w:r w:rsidRPr="00FA3719">
        <w:rPr>
          <w:rFonts w:eastAsia="Times New Roman" w:cstheme="minorHAnsi"/>
          <w:sz w:val="24"/>
          <w:szCs w:val="24"/>
          <w:lang w:eastAsia="cs-CZ"/>
        </w:rPr>
        <w:t xml:space="preserve"> Vítězem se stane počin s největším počtem hlasů. Jeho jméno bude oznámeno na slavnostním předávání cen Patrimonium pro </w:t>
      </w:r>
      <w:proofErr w:type="spellStart"/>
      <w:r w:rsidRPr="00FA3719">
        <w:rPr>
          <w:rFonts w:eastAsia="Times New Roman" w:cstheme="minorHAnsi"/>
          <w:sz w:val="24"/>
          <w:szCs w:val="24"/>
          <w:lang w:eastAsia="cs-CZ"/>
        </w:rPr>
        <w:t>futuro</w:t>
      </w:r>
      <w:proofErr w:type="spellEnd"/>
      <w:r w:rsidRPr="00FA3719">
        <w:rPr>
          <w:rFonts w:eastAsia="Times New Roman" w:cstheme="minorHAnsi"/>
          <w:sz w:val="24"/>
          <w:szCs w:val="24"/>
          <w:lang w:eastAsia="cs-CZ"/>
        </w:rPr>
        <w:t xml:space="preserve"> v úterý 3. října na zámku v Bučovicích, kde mu </w:t>
      </w:r>
      <w:proofErr w:type="gramStart"/>
      <w:r w:rsidRPr="00FA3719">
        <w:rPr>
          <w:rFonts w:eastAsia="Times New Roman" w:cstheme="minorHAnsi"/>
          <w:sz w:val="24"/>
          <w:szCs w:val="24"/>
          <w:lang w:eastAsia="cs-CZ"/>
        </w:rPr>
        <w:t>bude</w:t>
      </w:r>
      <w:proofErr w:type="gramEnd"/>
      <w:r w:rsidRPr="00FA3719">
        <w:rPr>
          <w:rFonts w:eastAsia="Times New Roman" w:cstheme="minorHAnsi"/>
          <w:sz w:val="24"/>
          <w:szCs w:val="24"/>
          <w:lang w:eastAsia="cs-CZ"/>
        </w:rPr>
        <w:t xml:space="preserve"> udělena cena veřejnosti </w:t>
      </w:r>
      <w:r w:rsidRPr="00DC3EA3">
        <w:rPr>
          <w:rFonts w:eastAsia="Times New Roman" w:cstheme="minorHAnsi"/>
          <w:i/>
          <w:iCs/>
          <w:sz w:val="24"/>
          <w:szCs w:val="24"/>
          <w:lang w:eastAsia="cs-CZ"/>
        </w:rPr>
        <w:t xml:space="preserve">Památky </w:t>
      </w:r>
      <w:proofErr w:type="gramStart"/>
      <w:r w:rsidRPr="00DC3EA3">
        <w:rPr>
          <w:rFonts w:eastAsia="Times New Roman" w:cstheme="minorHAnsi"/>
          <w:i/>
          <w:iCs/>
          <w:sz w:val="24"/>
          <w:szCs w:val="24"/>
          <w:lang w:eastAsia="cs-CZ"/>
        </w:rPr>
        <w:t>děkují</w:t>
      </w:r>
      <w:proofErr w:type="gramEnd"/>
      <w:r w:rsidRPr="00FA3719">
        <w:rPr>
          <w:rFonts w:eastAsia="Times New Roman" w:cstheme="minorHAnsi"/>
          <w:sz w:val="24"/>
          <w:szCs w:val="24"/>
          <w:lang w:eastAsia="cs-CZ"/>
        </w:rPr>
        <w:t>  v podobě křišťálové plakety.</w:t>
      </w:r>
    </w:p>
    <w:p w:rsidR="002D1635" w:rsidRPr="00DC3EA3" w:rsidRDefault="002D1635" w:rsidP="00501ECC">
      <w:pPr>
        <w:spacing w:after="0"/>
        <w:jc w:val="both"/>
        <w:rPr>
          <w:rFonts w:cstheme="minorHAnsi"/>
          <w:sz w:val="24"/>
          <w:szCs w:val="24"/>
        </w:rPr>
      </w:pPr>
      <w:r w:rsidRPr="00DC3EA3">
        <w:rPr>
          <w:rFonts w:cstheme="minorHAnsi"/>
          <w:sz w:val="24"/>
          <w:szCs w:val="24"/>
        </w:rPr>
        <w:t>Dům čp. 29 v Palackého ulici</w:t>
      </w:r>
      <w:r>
        <w:rPr>
          <w:rFonts w:cstheme="minorHAnsi"/>
          <w:sz w:val="24"/>
          <w:szCs w:val="24"/>
        </w:rPr>
        <w:t xml:space="preserve"> v Telči</w:t>
      </w:r>
      <w:r w:rsidRPr="00DC3EA3">
        <w:rPr>
          <w:rFonts w:cstheme="minorHAnsi"/>
          <w:sz w:val="24"/>
          <w:szCs w:val="24"/>
        </w:rPr>
        <w:t xml:space="preserve"> vznikl pravděpodobně spojením dvou domů při přestavbě v polovině 16. století, kdy nechal </w:t>
      </w:r>
      <w:proofErr w:type="spellStart"/>
      <w:r w:rsidRPr="00DC3EA3">
        <w:rPr>
          <w:rFonts w:cstheme="minorHAnsi"/>
          <w:sz w:val="24"/>
          <w:szCs w:val="24"/>
        </w:rPr>
        <w:t>Honz</w:t>
      </w:r>
      <w:proofErr w:type="spellEnd"/>
      <w:r w:rsidRPr="00DC3EA3">
        <w:rPr>
          <w:rFonts w:cstheme="minorHAnsi"/>
          <w:sz w:val="24"/>
          <w:szCs w:val="24"/>
        </w:rPr>
        <w:t xml:space="preserve"> Nex, krejčí Zachariáše z Hradce, na pozdně gotickém sklepení s využitím starších konstrukcí vystavět nový renesanční dům. Významná stavební činnost zde byla zaznamenána i v době barokní a v 2. polovině 19. století. Od konce 20. století byl objekt neobydlený a jeho konstrukce se před obnovou nacházely v téměř havarijním stavu.</w:t>
      </w:r>
    </w:p>
    <w:p w:rsidR="002D1635" w:rsidRPr="00DC3EA3" w:rsidRDefault="002D1635" w:rsidP="00501ECC">
      <w:pPr>
        <w:jc w:val="both"/>
        <w:rPr>
          <w:rFonts w:cstheme="minorHAnsi"/>
          <w:sz w:val="24"/>
          <w:szCs w:val="24"/>
        </w:rPr>
      </w:pPr>
      <w:r w:rsidRPr="00DC3EA3">
        <w:rPr>
          <w:rFonts w:cstheme="minorHAnsi"/>
          <w:sz w:val="24"/>
          <w:szCs w:val="24"/>
        </w:rPr>
        <w:t xml:space="preserve">V letech 2014–2016 prošel </w:t>
      </w:r>
      <w:r>
        <w:rPr>
          <w:rFonts w:cstheme="minorHAnsi"/>
          <w:sz w:val="24"/>
          <w:szCs w:val="24"/>
        </w:rPr>
        <w:t>dům</w:t>
      </w:r>
      <w:r w:rsidRPr="00DC3EA3">
        <w:rPr>
          <w:rFonts w:cstheme="minorHAnsi"/>
          <w:sz w:val="24"/>
          <w:szCs w:val="24"/>
        </w:rPr>
        <w:t xml:space="preserve"> celkovou obnovou, během které proběhla rehabilitace interiérů, konzervace a doplnění historických omítek a rekonstrukce dochované mladší pokojové výmalby</w:t>
      </w:r>
      <w:r>
        <w:rPr>
          <w:rFonts w:cstheme="minorHAnsi"/>
          <w:sz w:val="24"/>
          <w:szCs w:val="24"/>
        </w:rPr>
        <w:t>.</w:t>
      </w:r>
      <w:r w:rsidRPr="00DC3EA3">
        <w:rPr>
          <w:rFonts w:cstheme="minorHAnsi"/>
          <w:sz w:val="24"/>
          <w:szCs w:val="24"/>
        </w:rPr>
        <w:t xml:space="preserve"> Zásadní objev představuje nález renesančních </w:t>
      </w:r>
      <w:r w:rsidRPr="00DC3EA3">
        <w:rPr>
          <w:rFonts w:cstheme="minorHAnsi"/>
          <w:iCs/>
          <w:sz w:val="24"/>
          <w:szCs w:val="24"/>
        </w:rPr>
        <w:t>záklopových trámových stropů ve dvou místnostech, gotického okna a sedlového portálu</w:t>
      </w:r>
      <w:r w:rsidRPr="00DC3EA3">
        <w:rPr>
          <w:rFonts w:cstheme="minorHAnsi"/>
          <w:sz w:val="24"/>
          <w:szCs w:val="24"/>
        </w:rPr>
        <w:t>. Významnou proměnou prošla také hlavní renesanční fasáda objektu.</w:t>
      </w:r>
    </w:p>
    <w:p w:rsidR="002D1635" w:rsidRDefault="002D1635" w:rsidP="00501ECC">
      <w:pPr>
        <w:spacing w:after="0"/>
        <w:jc w:val="both"/>
        <w:rPr>
          <w:rFonts w:cstheme="minorHAnsi"/>
          <w:sz w:val="24"/>
          <w:szCs w:val="24"/>
        </w:rPr>
      </w:pPr>
      <w:r w:rsidRPr="00DC3EA3">
        <w:rPr>
          <w:rFonts w:cstheme="minorHAnsi"/>
          <w:sz w:val="24"/>
          <w:szCs w:val="24"/>
        </w:rPr>
        <w:t xml:space="preserve">Během této příkladné obnovy zůstaly zachovány památkové hodnoty objektu, veškeré zásahy byly provedeny citlivě, s maximálním fixováním stávajících konstrukcí a ploch. Vyčištěním dispozic od nevhodných vestaveb se podařilo v plném rozsahu prezentovat původní skladbu domu, včetně vstupní klenuté síně – mázhauzu a prostor prvního patra s osovým průhledem dveřmi po celé délce uličního traktu. Celkové vyznění prostor dotváří množství detailů, jako různorodá kování zakoupená v bazarech a osazená na repliky dveří, historická a slohová </w:t>
      </w:r>
    </w:p>
    <w:p w:rsidR="002D1635" w:rsidRDefault="002D1635" w:rsidP="002D1635">
      <w:pPr>
        <w:spacing w:after="0"/>
        <w:jc w:val="both"/>
        <w:rPr>
          <w:rFonts w:cstheme="minorHAnsi"/>
          <w:sz w:val="24"/>
          <w:szCs w:val="24"/>
        </w:rPr>
      </w:pPr>
    </w:p>
    <w:p w:rsidR="002D1635" w:rsidRDefault="002D1635" w:rsidP="002D1635">
      <w:pPr>
        <w:spacing w:after="0"/>
        <w:jc w:val="both"/>
        <w:rPr>
          <w:rFonts w:cstheme="minorHAnsi"/>
          <w:sz w:val="24"/>
          <w:szCs w:val="24"/>
        </w:rPr>
      </w:pPr>
    </w:p>
    <w:p w:rsidR="002D1635" w:rsidRDefault="002D1635" w:rsidP="002D1635">
      <w:pPr>
        <w:spacing w:after="0"/>
        <w:jc w:val="both"/>
        <w:rPr>
          <w:rFonts w:cstheme="minorHAnsi"/>
          <w:sz w:val="24"/>
          <w:szCs w:val="24"/>
        </w:rPr>
      </w:pPr>
    </w:p>
    <w:p w:rsidR="002D1635" w:rsidRDefault="002D1635" w:rsidP="002D1635">
      <w:pPr>
        <w:spacing w:after="0"/>
        <w:jc w:val="both"/>
        <w:rPr>
          <w:rFonts w:cstheme="minorHAnsi"/>
          <w:sz w:val="24"/>
          <w:szCs w:val="24"/>
        </w:rPr>
      </w:pPr>
    </w:p>
    <w:p w:rsidR="002D1635" w:rsidRPr="00DC3EA3" w:rsidRDefault="002D1635" w:rsidP="002D1635">
      <w:pPr>
        <w:spacing w:after="0"/>
        <w:jc w:val="both"/>
        <w:rPr>
          <w:rFonts w:cstheme="minorHAnsi"/>
          <w:sz w:val="24"/>
          <w:szCs w:val="24"/>
        </w:rPr>
      </w:pPr>
      <w:r w:rsidRPr="00DC3EA3">
        <w:rPr>
          <w:rFonts w:cstheme="minorHAnsi"/>
          <w:sz w:val="24"/>
          <w:szCs w:val="24"/>
        </w:rPr>
        <w:t xml:space="preserve">svítidla či vybavení interiéru. Objektu se tak podařilo navrátit důstojný vzhled a ztracenou historickou atmosféru a vrstevnatost. </w:t>
      </w:r>
    </w:p>
    <w:p w:rsidR="002D1635" w:rsidRPr="00DC3EA3" w:rsidRDefault="002D1635" w:rsidP="002D1635">
      <w:pPr>
        <w:spacing w:after="0"/>
        <w:jc w:val="both"/>
        <w:rPr>
          <w:rFonts w:cstheme="minorHAnsi"/>
          <w:sz w:val="24"/>
          <w:szCs w:val="24"/>
        </w:rPr>
      </w:pPr>
    </w:p>
    <w:p w:rsidR="005D3C3B" w:rsidRPr="00155AFC" w:rsidRDefault="005D3C3B" w:rsidP="005D3C3B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 xml:space="preserve">Cenu Národního památkového ústavu </w:t>
      </w:r>
      <w:r w:rsidRPr="00022586">
        <w:rPr>
          <w:rStyle w:val="Siln"/>
          <w:rFonts w:asciiTheme="minorHAnsi" w:hAnsiTheme="minorHAnsi" w:cstheme="minorHAnsi"/>
          <w:b w:val="0"/>
          <w:iCs/>
          <w:color w:val="000000"/>
          <w:sz w:val="22"/>
          <w:szCs w:val="22"/>
        </w:rPr>
        <w:t xml:space="preserve">Patrimonium pro </w:t>
      </w:r>
      <w:proofErr w:type="spellStart"/>
      <w:r w:rsidRPr="00022586">
        <w:rPr>
          <w:rStyle w:val="Siln"/>
          <w:rFonts w:asciiTheme="minorHAnsi" w:hAnsiTheme="minorHAnsi" w:cstheme="minorHAnsi"/>
          <w:b w:val="0"/>
          <w:iCs/>
          <w:color w:val="000000"/>
          <w:sz w:val="22"/>
          <w:szCs w:val="22"/>
        </w:rPr>
        <w:t>futuro</w:t>
      </w:r>
      <w:proofErr w:type="spellEnd"/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 xml:space="preserve"> s podtitulem Společenské ocenění příkladů dobré praxe vyhlašuje a uděluje NPÚ od roku 2014 ve snaze zhodnotit a vyzdvihnout, co se v oblasti památkové péče podařilo, a ocenit ty, kteří se o úspěšné dílo přičinili. Odborníky z regionálních pracovišť NPÚ jsou nominovány maximálně dva pozitivní příklady z každého kraje, jež potom soupeří o ocenění ve čtyřech kategoriích: obnova památky, restaurování; objev, nález roku; prezentace hodnot; záchrana památky. Nominace za rok 2016 uzavřela pracoviště NPÚ počátkem května 2017 a do celostátního kola vyslala 24 uchazečů o cenu, z toho devět památkových obnov, šest zachráněných památek, pět archeologických objevů či nálezů a čtyři prezentační počiny.</w:t>
      </w:r>
    </w:p>
    <w:p w:rsidR="005D3C3B" w:rsidRPr="00155AFC" w:rsidRDefault="005D3C3B" w:rsidP="005D3C3B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 xml:space="preserve">Celostátní hodnocení probíhá v několika fázích. Členové odborné komise nejprve vypracují k nominacím expertní posudky, s nimiž se navzájem seznámí. Poté na společném zasedání na základě hlasování navrhnou vítěze a návrhy předloží generální ředitelce Národního památkového ústavu Nadě </w:t>
      </w:r>
      <w:proofErr w:type="spellStart"/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Goryczkové</w:t>
      </w:r>
      <w:proofErr w:type="spellEnd"/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, která ocenění uděluje. Generální ředitelka může rovněž udělit mimořádné ocenění, případně vyzdvihnout za přínos památkové péči výraznou osobnost.</w:t>
      </w:r>
    </w:p>
    <w:p w:rsidR="005D3C3B" w:rsidRPr="00155AFC" w:rsidRDefault="005D3C3B" w:rsidP="005D3C3B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Cena má podobu diplomu a pamětní plakety, laureáti navíc získají roční předplatné odborného časopisu Zprávy památkové péče a roční rodinnou vstupenku na objekty ve správě Národního památkového ústavu.</w:t>
      </w:r>
    </w:p>
    <w:p w:rsidR="005D3C3B" w:rsidRPr="00155AFC" w:rsidRDefault="005D3C3B" w:rsidP="005D3C3B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 xml:space="preserve">Od roku 2015 se do hodnocení může zapojit i veřejnost. Formou on-line hlasování na stránkách NPÚ vybírají účastníci </w:t>
      </w:r>
      <w:r w:rsidR="00F50C2E">
        <w:rPr>
          <w:rStyle w:val="Zdraznn"/>
          <w:rFonts w:asciiTheme="minorHAnsi" w:hAnsiTheme="minorHAnsi" w:cstheme="minorHAnsi"/>
          <w:color w:val="000000"/>
          <w:sz w:val="22"/>
          <w:szCs w:val="22"/>
        </w:rPr>
        <w:t xml:space="preserve">hlasování </w:t>
      </w:r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 xml:space="preserve">z nominovaných počinů ten, který je nejvíce zaujme. Hlasovat může každý pouze jednou – a pouze pro jednoho z navržených. Vítězem se stane počin s největším počtem hlasů. Při slavnostním udílení </w:t>
      </w:r>
      <w:proofErr w:type="gramStart"/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získá</w:t>
      </w:r>
      <w:proofErr w:type="gramEnd"/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 xml:space="preserve"> cenu veřejnosti Památky </w:t>
      </w:r>
      <w:proofErr w:type="gramStart"/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děkují</w:t>
      </w:r>
      <w:proofErr w:type="gramEnd"/>
      <w:r w:rsidRPr="00155AFC">
        <w:rPr>
          <w:rStyle w:val="Zdraznn"/>
          <w:rFonts w:asciiTheme="minorHAnsi" w:hAnsiTheme="minorHAnsi" w:cstheme="minorHAnsi"/>
          <w:color w:val="000000"/>
          <w:sz w:val="22"/>
          <w:szCs w:val="22"/>
        </w:rPr>
        <w:t>.</w:t>
      </w:r>
    </w:p>
    <w:p w:rsidR="005D3C3B" w:rsidRPr="00155AFC" w:rsidRDefault="00022586" w:rsidP="005D3C3B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Podrobnější</w:t>
      </w:r>
      <w:r w:rsidR="005D3C3B" w:rsidRPr="00155AFC">
        <w:rPr>
          <w:rFonts w:eastAsia="Times New Roman" w:cstheme="minorHAnsi"/>
          <w:color w:val="000000"/>
        </w:rPr>
        <w:t xml:space="preserve"> informace </w:t>
      </w:r>
      <w:r>
        <w:rPr>
          <w:rFonts w:eastAsia="Times New Roman" w:cstheme="minorHAnsi"/>
          <w:color w:val="000000"/>
        </w:rPr>
        <w:t xml:space="preserve">o hlasování </w:t>
      </w:r>
      <w:r w:rsidR="005D3C3B" w:rsidRPr="00155AFC">
        <w:rPr>
          <w:rFonts w:eastAsia="Times New Roman" w:cstheme="minorHAnsi"/>
          <w:color w:val="000000"/>
        </w:rPr>
        <w:t>naleznete</w:t>
      </w:r>
      <w:r w:rsidR="00990D63">
        <w:t xml:space="preserve"> </w:t>
      </w:r>
      <w:hyperlink r:id="rId9" w:history="1">
        <w:r w:rsidR="00990D63" w:rsidRPr="00990D63">
          <w:rPr>
            <w:rStyle w:val="Hypertextovodkaz"/>
            <w:rFonts w:cstheme="minorBidi"/>
          </w:rPr>
          <w:t>z</w:t>
        </w:r>
        <w:r w:rsidR="00990D63" w:rsidRPr="00990D63">
          <w:rPr>
            <w:rStyle w:val="Hypertextovodkaz"/>
            <w:rFonts w:cstheme="minorBidi"/>
          </w:rPr>
          <w:t>d</w:t>
        </w:r>
        <w:r w:rsidR="00990D63" w:rsidRPr="00990D63">
          <w:rPr>
            <w:rStyle w:val="Hypertextovodkaz"/>
            <w:rFonts w:cstheme="minorBidi"/>
          </w:rPr>
          <w:t>e</w:t>
        </w:r>
      </w:hyperlink>
      <w:r w:rsidR="005D3C3B" w:rsidRPr="00155AFC">
        <w:rPr>
          <w:rFonts w:eastAsia="Times New Roman" w:cstheme="minorHAnsi"/>
          <w:color w:val="000000"/>
        </w:rPr>
        <w:t>.</w:t>
      </w:r>
      <w:r w:rsidR="002D1635">
        <w:rPr>
          <w:rFonts w:eastAsia="Times New Roman" w:cstheme="minorHAnsi"/>
          <w:color w:val="000000"/>
        </w:rPr>
        <w:t xml:space="preserve"> </w:t>
      </w:r>
      <w:r w:rsidR="00684CFC">
        <w:rPr>
          <w:rFonts w:eastAsia="Times New Roman" w:cstheme="minorHAnsi"/>
          <w:color w:val="000000"/>
        </w:rPr>
        <w:t xml:space="preserve">Fotografie ke stažení </w:t>
      </w:r>
      <w:hyperlink r:id="rId10" w:history="1">
        <w:r w:rsidR="00684CFC" w:rsidRPr="00297CB7">
          <w:rPr>
            <w:rStyle w:val="Hypertextovodkaz"/>
            <w:rFonts w:eastAsia="Times New Roman" w:cstheme="minorHAnsi"/>
          </w:rPr>
          <w:t>zd</w:t>
        </w:r>
        <w:bookmarkStart w:id="2" w:name="_GoBack"/>
        <w:bookmarkEnd w:id="2"/>
        <w:r w:rsidR="00684CFC" w:rsidRPr="00297CB7">
          <w:rPr>
            <w:rStyle w:val="Hypertextovodkaz"/>
            <w:rFonts w:eastAsia="Times New Roman" w:cstheme="minorHAnsi"/>
          </w:rPr>
          <w:t>e</w:t>
        </w:r>
      </w:hyperlink>
      <w:r w:rsidR="00684CFC">
        <w:rPr>
          <w:rFonts w:eastAsia="Times New Roman" w:cstheme="minorHAnsi"/>
          <w:color w:val="000000"/>
        </w:rPr>
        <w:t xml:space="preserve">. </w:t>
      </w:r>
      <w:r w:rsidR="005D3C3B" w:rsidRPr="00155AFC">
        <w:rPr>
          <w:rFonts w:eastAsia="Times New Roman" w:cstheme="minorHAnsi"/>
          <w:color w:val="000000"/>
        </w:rPr>
        <w:t xml:space="preserve">Předem děkujeme za zveřejnění </w:t>
      </w:r>
      <w:r w:rsidR="00753731">
        <w:rPr>
          <w:rFonts w:eastAsia="Times New Roman" w:cstheme="minorHAnsi"/>
          <w:color w:val="000000"/>
        </w:rPr>
        <w:t>informací</w:t>
      </w:r>
      <w:r w:rsidR="005D3C3B" w:rsidRPr="00155AFC">
        <w:rPr>
          <w:rFonts w:eastAsia="Times New Roman" w:cstheme="minorHAnsi"/>
          <w:color w:val="000000"/>
        </w:rPr>
        <w:t xml:space="preserve"> v médiích.</w:t>
      </w:r>
    </w:p>
    <w:p w:rsidR="00E407C3" w:rsidRPr="00155AFC" w:rsidRDefault="00677A13" w:rsidP="00ED1B5D">
      <w:pPr>
        <w:pStyle w:val="Normlnweb"/>
        <w:shd w:val="clear" w:color="auto" w:fill="FFFFFF"/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 w:rsidRPr="00155AFC">
        <w:rPr>
          <w:rFonts w:asciiTheme="minorHAnsi" w:hAnsiTheme="minorHAnsi" w:cstheme="minorHAnsi"/>
        </w:rPr>
        <w:t>_______________________________________________________________________</w:t>
      </w:r>
    </w:p>
    <w:p w:rsidR="00663E38" w:rsidRDefault="00663E38" w:rsidP="00ED1B5D">
      <w:pPr>
        <w:pStyle w:val="bgcolor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3B1B02" w:rsidRPr="00155AFC" w:rsidRDefault="00E407C3" w:rsidP="00ED1B5D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5AF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Národní památkový ústav, územní odborné pracoviště v Telči, je jedním ze čtrnácti krajských pracovišť NPÚ. Jeho úkolem je naplňovat v Kraji Vysočina poslání odborné instituce památkové péče dané zákonem o státní památkové péči, např. </w:t>
      </w:r>
      <w:r w:rsidRPr="00155AFC">
        <w:rPr>
          <w:rStyle w:val="textsmaller"/>
          <w:rFonts w:asciiTheme="minorHAnsi" w:hAnsiTheme="minorHAnsi" w:cstheme="minorHAnsi"/>
          <w:sz w:val="22"/>
          <w:szCs w:val="22"/>
        </w:rPr>
        <w:t xml:space="preserve">zpracovávat odborné podklady pro rozhodnutí výkonných orgánů, poskytovat konzultace a </w:t>
      </w:r>
      <w:r w:rsidRPr="00155AFC">
        <w:rPr>
          <w:rFonts w:asciiTheme="minorHAnsi" w:hAnsiTheme="minorHAnsi" w:cstheme="minorHAnsi"/>
          <w:sz w:val="22"/>
          <w:szCs w:val="22"/>
        </w:rPr>
        <w:t xml:space="preserve">odbornou pomoc vlastníkům kulturních památek </w:t>
      </w:r>
      <w:r w:rsidRPr="00155AFC">
        <w:rPr>
          <w:rStyle w:val="textsmaller"/>
          <w:rFonts w:asciiTheme="minorHAnsi" w:hAnsiTheme="minorHAnsi" w:cstheme="minorHAnsi"/>
          <w:sz w:val="22"/>
          <w:szCs w:val="22"/>
        </w:rPr>
        <w:t xml:space="preserve">při </w:t>
      </w:r>
      <w:r w:rsidR="00677A13" w:rsidRPr="00155AFC">
        <w:rPr>
          <w:rStyle w:val="textsmaller"/>
          <w:rFonts w:asciiTheme="minorHAnsi" w:hAnsiTheme="minorHAnsi" w:cstheme="minorHAnsi"/>
          <w:sz w:val="22"/>
          <w:szCs w:val="22"/>
        </w:rPr>
        <w:t>j</w:t>
      </w:r>
      <w:r w:rsidR="00BD47EA" w:rsidRPr="00155AFC">
        <w:rPr>
          <w:rStyle w:val="textsmaller"/>
          <w:rFonts w:asciiTheme="minorHAnsi" w:hAnsiTheme="minorHAnsi" w:cstheme="minorHAnsi"/>
          <w:sz w:val="22"/>
          <w:szCs w:val="22"/>
        </w:rPr>
        <w:t>e</w:t>
      </w:r>
      <w:r w:rsidRPr="00155AFC">
        <w:rPr>
          <w:rStyle w:val="textsmaller"/>
          <w:rFonts w:asciiTheme="minorHAnsi" w:hAnsiTheme="minorHAnsi" w:cstheme="minorHAnsi"/>
          <w:sz w:val="22"/>
          <w:szCs w:val="22"/>
        </w:rPr>
        <w:t>jich</w:t>
      </w:r>
      <w:r w:rsidR="00911B32" w:rsidRPr="00155AFC">
        <w:rPr>
          <w:rStyle w:val="textsmaller"/>
          <w:rFonts w:asciiTheme="minorHAnsi" w:hAnsiTheme="minorHAnsi" w:cstheme="minorHAnsi"/>
          <w:sz w:val="22"/>
          <w:szCs w:val="22"/>
        </w:rPr>
        <w:t xml:space="preserve"> </w:t>
      </w:r>
      <w:r w:rsidRPr="00155AFC">
        <w:rPr>
          <w:rStyle w:val="textsmaller"/>
          <w:rFonts w:asciiTheme="minorHAnsi" w:hAnsiTheme="minorHAnsi" w:cstheme="minorHAnsi"/>
          <w:sz w:val="22"/>
          <w:szCs w:val="22"/>
        </w:rPr>
        <w:t xml:space="preserve">obnovách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památkám, vede veřejně přístupnou knihovnu, vydává sborník Památky Vysočiny, organizuje cyklus přednášek Rodinné stříbro – Památky kolem nás a provádí archeologické průzkumy. </w:t>
      </w:r>
      <w:r w:rsidRPr="00155AFC">
        <w:rPr>
          <w:rFonts w:asciiTheme="minorHAnsi" w:hAnsiTheme="minorHAnsi" w:cstheme="minorHAnsi"/>
          <w:sz w:val="22"/>
          <w:szCs w:val="22"/>
        </w:rPr>
        <w:t>Další informace najdete na</w:t>
      </w:r>
      <w:r w:rsidR="003B1B02" w:rsidRPr="00155AFC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3B1B02" w:rsidRPr="00155AFC">
          <w:rPr>
            <w:rStyle w:val="Hypertextovodkaz"/>
            <w:rFonts w:asciiTheme="minorHAnsi" w:hAnsiTheme="minorHAnsi" w:cstheme="minorHAnsi"/>
            <w:sz w:val="22"/>
            <w:szCs w:val="22"/>
          </w:rPr>
          <w:t>www.npu.cz/uop-telc</w:t>
        </w:r>
      </w:hyperlink>
      <w:r w:rsidRPr="00155AFC">
        <w:rPr>
          <w:rFonts w:asciiTheme="minorHAnsi" w:hAnsiTheme="minorHAnsi" w:cstheme="minorHAnsi"/>
          <w:sz w:val="22"/>
          <w:szCs w:val="22"/>
        </w:rPr>
        <w:t>.</w:t>
      </w:r>
      <w:bookmarkEnd w:id="0"/>
      <w:bookmarkEnd w:id="1"/>
    </w:p>
    <w:p w:rsidR="000543A6" w:rsidRPr="00155AFC" w:rsidRDefault="000543A6" w:rsidP="00E407C3">
      <w:pPr>
        <w:pStyle w:val="Prosttext1"/>
        <w:rPr>
          <w:rFonts w:asciiTheme="minorHAnsi" w:hAnsiTheme="minorHAnsi" w:cstheme="minorHAnsi"/>
          <w:b/>
          <w:i/>
          <w:sz w:val="20"/>
          <w:szCs w:val="20"/>
        </w:rPr>
      </w:pPr>
      <w:r w:rsidRPr="00155AFC">
        <w:rPr>
          <w:rFonts w:asciiTheme="minorHAnsi" w:hAnsiTheme="minorHAnsi" w:cstheme="minorHAnsi"/>
          <w:b/>
          <w:i/>
          <w:sz w:val="20"/>
          <w:szCs w:val="20"/>
        </w:rPr>
        <w:t>___________________________________________________________________________________________</w:t>
      </w:r>
    </w:p>
    <w:p w:rsidR="00E407C3" w:rsidRPr="00155AFC" w:rsidRDefault="00E407C3" w:rsidP="00E407C3">
      <w:pPr>
        <w:pStyle w:val="Prosttext1"/>
        <w:rPr>
          <w:rFonts w:asciiTheme="minorHAnsi" w:hAnsiTheme="minorHAnsi" w:cstheme="minorHAnsi"/>
          <w:b/>
          <w:i/>
          <w:sz w:val="20"/>
          <w:szCs w:val="20"/>
        </w:rPr>
      </w:pPr>
      <w:r w:rsidRPr="00155AFC">
        <w:rPr>
          <w:rFonts w:asciiTheme="minorHAnsi" w:hAnsiTheme="minorHAnsi" w:cstheme="minorHAnsi"/>
          <w:b/>
          <w:i/>
          <w:sz w:val="20"/>
          <w:szCs w:val="20"/>
        </w:rPr>
        <w:t xml:space="preserve">Kontakt: </w:t>
      </w:r>
    </w:p>
    <w:p w:rsidR="00F61697" w:rsidRPr="00155AFC" w:rsidRDefault="00E407C3" w:rsidP="00E407C3">
      <w:pPr>
        <w:rPr>
          <w:rFonts w:cstheme="minorHAnsi"/>
          <w:noProof/>
          <w:color w:val="0000A0"/>
          <w:lang w:eastAsia="cs-CZ"/>
        </w:rPr>
      </w:pPr>
      <w:r w:rsidRPr="00155AFC">
        <w:rPr>
          <w:rFonts w:cstheme="minorHAnsi"/>
          <w:b/>
          <w:bCs/>
        </w:rPr>
        <w:t xml:space="preserve">Ilona Ampapová, </w:t>
      </w:r>
      <w:r w:rsidRPr="00155AFC">
        <w:rPr>
          <w:rFonts w:cstheme="minorHAnsi"/>
          <w:bCs/>
        </w:rPr>
        <w:t>prezentace a práce s veřejností</w:t>
      </w:r>
      <w:r w:rsidRPr="00155AFC">
        <w:rPr>
          <w:rFonts w:cstheme="minorHAnsi"/>
        </w:rPr>
        <w:t xml:space="preserve">, NPÚ ÚOP </w:t>
      </w:r>
      <w:r w:rsidR="00635032" w:rsidRPr="00155AFC">
        <w:rPr>
          <w:rFonts w:cstheme="minorHAnsi"/>
        </w:rPr>
        <w:t>v Telči</w:t>
      </w:r>
      <w:r w:rsidRPr="00155AFC">
        <w:rPr>
          <w:rFonts w:cstheme="minorHAnsi"/>
        </w:rPr>
        <w:t xml:space="preserve">, 724 663 511, </w:t>
      </w:r>
      <w:r w:rsidRPr="00155AFC">
        <w:rPr>
          <w:rFonts w:cstheme="minorHAnsi"/>
          <w:noProof/>
          <w:lang w:eastAsia="cs-CZ"/>
        </w:rPr>
        <w:t xml:space="preserve">e-mail: </w:t>
      </w:r>
      <w:hyperlink r:id="rId12" w:history="1">
        <w:r w:rsidR="00F61697" w:rsidRPr="00155AFC">
          <w:rPr>
            <w:rStyle w:val="Hypertextovodkaz"/>
            <w:rFonts w:cstheme="minorHAnsi"/>
            <w:noProof/>
            <w:lang w:eastAsia="cs-CZ"/>
          </w:rPr>
          <w:t>ampapova.ilona@npu.cz</w:t>
        </w:r>
      </w:hyperlink>
    </w:p>
    <w:sectPr w:rsidR="00F61697" w:rsidRPr="00155AFC" w:rsidSect="002A19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53" w:rsidRDefault="00224B53" w:rsidP="00EA6F03">
      <w:pPr>
        <w:spacing w:after="0" w:line="240" w:lineRule="auto"/>
      </w:pPr>
      <w:r>
        <w:separator/>
      </w:r>
    </w:p>
  </w:endnote>
  <w:endnote w:type="continuationSeparator" w:id="0">
    <w:p w:rsidR="00224B53" w:rsidRDefault="00224B53" w:rsidP="00EA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14" w:rsidRDefault="002F1E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03" w:rsidRPr="002A38BD" w:rsidRDefault="00EA6F03" w:rsidP="00EA6F03">
    <w:pPr>
      <w:pStyle w:val="Style1"/>
    </w:pPr>
    <w:r>
      <w:t xml:space="preserve">Národní památkový ústav, územní odborné pracoviště v Telči | </w:t>
    </w:r>
    <w:r w:rsidRPr="002A38BD">
      <w:t>Hradecká 6, 588 56 Telč</w:t>
    </w:r>
  </w:p>
  <w:p w:rsidR="00EA6F03" w:rsidRDefault="00EA6F03" w:rsidP="00EA6F03">
    <w:pPr>
      <w:pStyle w:val="Style1"/>
    </w:pPr>
    <w:r>
      <w:t>T +420 </w:t>
    </w:r>
    <w:r w:rsidRPr="002A38BD">
      <w:t xml:space="preserve">567 </w:t>
    </w:r>
    <w:r>
      <w:t>213</w:t>
    </w:r>
    <w:r w:rsidRPr="002A38BD">
      <w:t xml:space="preserve"> </w:t>
    </w:r>
    <w:r>
      <w:t>116</w:t>
    </w:r>
    <w:r w:rsidRPr="00381E3D">
      <w:t xml:space="preserve"> </w:t>
    </w:r>
    <w:r>
      <w:t>|  E epodatelna@</w:t>
    </w:r>
    <w:r w:rsidRPr="0027452B">
      <w:t>npu.cz</w:t>
    </w:r>
    <w:r>
      <w:t xml:space="preserve"> </w:t>
    </w:r>
    <w:r w:rsidRPr="009B40C2">
      <w:t>|</w:t>
    </w:r>
    <w:r>
      <w:t xml:space="preserve"> DS </w:t>
    </w:r>
    <w:r w:rsidRPr="00F610D5">
      <w:t>2cy8h6t</w:t>
    </w:r>
    <w:r>
      <w:t xml:space="preserve"> </w:t>
    </w:r>
    <w:r w:rsidRPr="009B40C2">
      <w:t xml:space="preserve">| </w:t>
    </w:r>
    <w:r>
      <w:t xml:space="preserve">IČ 75032333 </w:t>
    </w:r>
    <w:r w:rsidRPr="009B40C2">
      <w:t>|</w:t>
    </w:r>
    <w:r>
      <w:t xml:space="preserve"> DIČ CZ75032333</w:t>
    </w:r>
  </w:p>
  <w:p w:rsidR="00EA6F03" w:rsidRDefault="00EA6F03">
    <w:pPr>
      <w:pStyle w:val="Zpat"/>
    </w:pPr>
  </w:p>
  <w:p w:rsidR="00EA6F03" w:rsidRDefault="00EA6F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14" w:rsidRDefault="002F1E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53" w:rsidRDefault="00224B53" w:rsidP="00EA6F03">
      <w:pPr>
        <w:spacing w:after="0" w:line="240" w:lineRule="auto"/>
      </w:pPr>
      <w:r>
        <w:separator/>
      </w:r>
    </w:p>
  </w:footnote>
  <w:footnote w:type="continuationSeparator" w:id="0">
    <w:p w:rsidR="00224B53" w:rsidRDefault="00224B53" w:rsidP="00EA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14" w:rsidRDefault="002F1E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14" w:rsidRDefault="002F1E14" w:rsidP="002F1E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110490</wp:posOffset>
          </wp:positionV>
          <wp:extent cx="2505075" cy="93345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F03" w:rsidRDefault="00EA6F03">
    <w:pPr>
      <w:pStyle w:val="Zhlav"/>
    </w:pPr>
  </w:p>
  <w:p w:rsidR="00EA6F03" w:rsidRDefault="00EA6F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14" w:rsidRDefault="002F1E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5363D"/>
    <w:multiLevelType w:val="hybridMultilevel"/>
    <w:tmpl w:val="276CA836"/>
    <w:lvl w:ilvl="0" w:tplc="BFAC9AC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8"/>
    <w:rsid w:val="000044D5"/>
    <w:rsid w:val="000073B3"/>
    <w:rsid w:val="0002098C"/>
    <w:rsid w:val="00022586"/>
    <w:rsid w:val="00027E89"/>
    <w:rsid w:val="00033013"/>
    <w:rsid w:val="0003356D"/>
    <w:rsid w:val="00043D19"/>
    <w:rsid w:val="00046C5B"/>
    <w:rsid w:val="00046F02"/>
    <w:rsid w:val="000543A6"/>
    <w:rsid w:val="00054553"/>
    <w:rsid w:val="00062095"/>
    <w:rsid w:val="0009111B"/>
    <w:rsid w:val="000B78F3"/>
    <w:rsid w:val="000D1373"/>
    <w:rsid w:val="000D4ED2"/>
    <w:rsid w:val="000D647E"/>
    <w:rsid w:val="000E1A70"/>
    <w:rsid w:val="000E3B27"/>
    <w:rsid w:val="000F2924"/>
    <w:rsid w:val="000F3C6D"/>
    <w:rsid w:val="00110080"/>
    <w:rsid w:val="00112AAF"/>
    <w:rsid w:val="00115EA3"/>
    <w:rsid w:val="001221D1"/>
    <w:rsid w:val="00122AEC"/>
    <w:rsid w:val="00126995"/>
    <w:rsid w:val="00132BFC"/>
    <w:rsid w:val="00146C88"/>
    <w:rsid w:val="00155AFC"/>
    <w:rsid w:val="001647BB"/>
    <w:rsid w:val="00167EEB"/>
    <w:rsid w:val="00175274"/>
    <w:rsid w:val="00177041"/>
    <w:rsid w:val="0019114E"/>
    <w:rsid w:val="001938DF"/>
    <w:rsid w:val="001A57B2"/>
    <w:rsid w:val="001C2DAD"/>
    <w:rsid w:val="001D6DB9"/>
    <w:rsid w:val="001E6B20"/>
    <w:rsid w:val="001F53CF"/>
    <w:rsid w:val="002032A4"/>
    <w:rsid w:val="002232D2"/>
    <w:rsid w:val="00224B53"/>
    <w:rsid w:val="00233FEA"/>
    <w:rsid w:val="002535AF"/>
    <w:rsid w:val="002562AC"/>
    <w:rsid w:val="00281973"/>
    <w:rsid w:val="00287F9E"/>
    <w:rsid w:val="002909D9"/>
    <w:rsid w:val="00290B65"/>
    <w:rsid w:val="002935B3"/>
    <w:rsid w:val="00293B13"/>
    <w:rsid w:val="00295C85"/>
    <w:rsid w:val="00296503"/>
    <w:rsid w:val="00297CB7"/>
    <w:rsid w:val="002A19BF"/>
    <w:rsid w:val="002B1799"/>
    <w:rsid w:val="002B3369"/>
    <w:rsid w:val="002D1635"/>
    <w:rsid w:val="002F0689"/>
    <w:rsid w:val="002F1E14"/>
    <w:rsid w:val="00303CF1"/>
    <w:rsid w:val="00315950"/>
    <w:rsid w:val="00316C5E"/>
    <w:rsid w:val="00323043"/>
    <w:rsid w:val="00326B9D"/>
    <w:rsid w:val="003333A2"/>
    <w:rsid w:val="003414B7"/>
    <w:rsid w:val="003420D5"/>
    <w:rsid w:val="00351366"/>
    <w:rsid w:val="00363072"/>
    <w:rsid w:val="00367DE3"/>
    <w:rsid w:val="00367DF7"/>
    <w:rsid w:val="00380710"/>
    <w:rsid w:val="00391C87"/>
    <w:rsid w:val="003A2718"/>
    <w:rsid w:val="003B1B02"/>
    <w:rsid w:val="003C71E8"/>
    <w:rsid w:val="003C7966"/>
    <w:rsid w:val="003D048F"/>
    <w:rsid w:val="003E77DD"/>
    <w:rsid w:val="003F2765"/>
    <w:rsid w:val="003F7E9D"/>
    <w:rsid w:val="00402C46"/>
    <w:rsid w:val="00421A38"/>
    <w:rsid w:val="00433749"/>
    <w:rsid w:val="00463234"/>
    <w:rsid w:val="004734B5"/>
    <w:rsid w:val="004734EA"/>
    <w:rsid w:val="00497823"/>
    <w:rsid w:val="004A7DE6"/>
    <w:rsid w:val="004B7336"/>
    <w:rsid w:val="00501ECC"/>
    <w:rsid w:val="005037DC"/>
    <w:rsid w:val="00505146"/>
    <w:rsid w:val="0050601F"/>
    <w:rsid w:val="00512710"/>
    <w:rsid w:val="00514976"/>
    <w:rsid w:val="0052717A"/>
    <w:rsid w:val="00527A6F"/>
    <w:rsid w:val="0053002A"/>
    <w:rsid w:val="00530F5E"/>
    <w:rsid w:val="00553FBA"/>
    <w:rsid w:val="005729FF"/>
    <w:rsid w:val="0058124D"/>
    <w:rsid w:val="0059750F"/>
    <w:rsid w:val="005A37E2"/>
    <w:rsid w:val="005B01C4"/>
    <w:rsid w:val="005B11C0"/>
    <w:rsid w:val="005D0E41"/>
    <w:rsid w:val="005D3C3B"/>
    <w:rsid w:val="005E468E"/>
    <w:rsid w:val="005E50BE"/>
    <w:rsid w:val="005F08B7"/>
    <w:rsid w:val="005F5394"/>
    <w:rsid w:val="005F63AE"/>
    <w:rsid w:val="006058FB"/>
    <w:rsid w:val="00614C81"/>
    <w:rsid w:val="00635032"/>
    <w:rsid w:val="0065760C"/>
    <w:rsid w:val="00657F14"/>
    <w:rsid w:val="00663E38"/>
    <w:rsid w:val="00677A13"/>
    <w:rsid w:val="006825D6"/>
    <w:rsid w:val="00684CFC"/>
    <w:rsid w:val="0069103E"/>
    <w:rsid w:val="006938E0"/>
    <w:rsid w:val="006A1CE3"/>
    <w:rsid w:val="006A7534"/>
    <w:rsid w:val="006B332E"/>
    <w:rsid w:val="006B6A1D"/>
    <w:rsid w:val="006C0214"/>
    <w:rsid w:val="006C75A2"/>
    <w:rsid w:val="006D4CBA"/>
    <w:rsid w:val="00705917"/>
    <w:rsid w:val="00715864"/>
    <w:rsid w:val="007469B5"/>
    <w:rsid w:val="00753731"/>
    <w:rsid w:val="0076409A"/>
    <w:rsid w:val="00786EC3"/>
    <w:rsid w:val="0079332E"/>
    <w:rsid w:val="007B4E11"/>
    <w:rsid w:val="007C1DE1"/>
    <w:rsid w:val="007C32A9"/>
    <w:rsid w:val="007D337C"/>
    <w:rsid w:val="007E03F6"/>
    <w:rsid w:val="007E3298"/>
    <w:rsid w:val="007E4A75"/>
    <w:rsid w:val="007E6D3F"/>
    <w:rsid w:val="007F144C"/>
    <w:rsid w:val="007F2B14"/>
    <w:rsid w:val="007F7ECE"/>
    <w:rsid w:val="008039A2"/>
    <w:rsid w:val="00805169"/>
    <w:rsid w:val="008078F4"/>
    <w:rsid w:val="00835411"/>
    <w:rsid w:val="00843C37"/>
    <w:rsid w:val="00847FC5"/>
    <w:rsid w:val="0086154D"/>
    <w:rsid w:val="00865DE8"/>
    <w:rsid w:val="00871FF5"/>
    <w:rsid w:val="008755B8"/>
    <w:rsid w:val="00886058"/>
    <w:rsid w:val="00894B43"/>
    <w:rsid w:val="008B1D02"/>
    <w:rsid w:val="008B54A0"/>
    <w:rsid w:val="008B6A91"/>
    <w:rsid w:val="008C0CE5"/>
    <w:rsid w:val="008E31B5"/>
    <w:rsid w:val="008E4E38"/>
    <w:rsid w:val="008F2BA6"/>
    <w:rsid w:val="00902746"/>
    <w:rsid w:val="00902C2D"/>
    <w:rsid w:val="00911B32"/>
    <w:rsid w:val="00931902"/>
    <w:rsid w:val="00933D32"/>
    <w:rsid w:val="00935525"/>
    <w:rsid w:val="009551B9"/>
    <w:rsid w:val="009566D6"/>
    <w:rsid w:val="00956752"/>
    <w:rsid w:val="0095739B"/>
    <w:rsid w:val="00973699"/>
    <w:rsid w:val="009768E3"/>
    <w:rsid w:val="00976F6D"/>
    <w:rsid w:val="0099021E"/>
    <w:rsid w:val="00990D63"/>
    <w:rsid w:val="009D2810"/>
    <w:rsid w:val="009E15E7"/>
    <w:rsid w:val="009E6540"/>
    <w:rsid w:val="00A079D4"/>
    <w:rsid w:val="00A23001"/>
    <w:rsid w:val="00A4217A"/>
    <w:rsid w:val="00A46316"/>
    <w:rsid w:val="00A525E3"/>
    <w:rsid w:val="00A64457"/>
    <w:rsid w:val="00A7009F"/>
    <w:rsid w:val="00A845C5"/>
    <w:rsid w:val="00A9276C"/>
    <w:rsid w:val="00A93F63"/>
    <w:rsid w:val="00A94AC9"/>
    <w:rsid w:val="00AA3EC6"/>
    <w:rsid w:val="00AA4E3B"/>
    <w:rsid w:val="00AA77B8"/>
    <w:rsid w:val="00AB1044"/>
    <w:rsid w:val="00AB7657"/>
    <w:rsid w:val="00AC1CBF"/>
    <w:rsid w:val="00AC2D96"/>
    <w:rsid w:val="00AD163F"/>
    <w:rsid w:val="00AD4EB6"/>
    <w:rsid w:val="00AE2074"/>
    <w:rsid w:val="00AE35C5"/>
    <w:rsid w:val="00B033FD"/>
    <w:rsid w:val="00B158B5"/>
    <w:rsid w:val="00B270B5"/>
    <w:rsid w:val="00B27A89"/>
    <w:rsid w:val="00B36E59"/>
    <w:rsid w:val="00B437B5"/>
    <w:rsid w:val="00B477BA"/>
    <w:rsid w:val="00B5411B"/>
    <w:rsid w:val="00B54BC4"/>
    <w:rsid w:val="00B57DC8"/>
    <w:rsid w:val="00B63DE7"/>
    <w:rsid w:val="00B70240"/>
    <w:rsid w:val="00B72444"/>
    <w:rsid w:val="00B84AF9"/>
    <w:rsid w:val="00BA0729"/>
    <w:rsid w:val="00BB52E3"/>
    <w:rsid w:val="00BD1407"/>
    <w:rsid w:val="00BD47EA"/>
    <w:rsid w:val="00BD7536"/>
    <w:rsid w:val="00BD79B2"/>
    <w:rsid w:val="00BE3980"/>
    <w:rsid w:val="00C05600"/>
    <w:rsid w:val="00C12A02"/>
    <w:rsid w:val="00C21217"/>
    <w:rsid w:val="00C215B6"/>
    <w:rsid w:val="00C223B6"/>
    <w:rsid w:val="00C30E46"/>
    <w:rsid w:val="00C31340"/>
    <w:rsid w:val="00C43354"/>
    <w:rsid w:val="00C52D42"/>
    <w:rsid w:val="00C53109"/>
    <w:rsid w:val="00C66248"/>
    <w:rsid w:val="00C744AE"/>
    <w:rsid w:val="00C74D64"/>
    <w:rsid w:val="00C95B63"/>
    <w:rsid w:val="00C95C17"/>
    <w:rsid w:val="00CA3B4B"/>
    <w:rsid w:val="00CB4518"/>
    <w:rsid w:val="00CC0484"/>
    <w:rsid w:val="00CD28A8"/>
    <w:rsid w:val="00CE1868"/>
    <w:rsid w:val="00CF4D8D"/>
    <w:rsid w:val="00D15480"/>
    <w:rsid w:val="00D31922"/>
    <w:rsid w:val="00D37BE4"/>
    <w:rsid w:val="00D46D92"/>
    <w:rsid w:val="00D475F4"/>
    <w:rsid w:val="00D50779"/>
    <w:rsid w:val="00D552DF"/>
    <w:rsid w:val="00D57C5C"/>
    <w:rsid w:val="00D61A90"/>
    <w:rsid w:val="00D8790C"/>
    <w:rsid w:val="00D93B90"/>
    <w:rsid w:val="00DA27AE"/>
    <w:rsid w:val="00DA3FA6"/>
    <w:rsid w:val="00DB3644"/>
    <w:rsid w:val="00DC6402"/>
    <w:rsid w:val="00DC6D6E"/>
    <w:rsid w:val="00DE0C40"/>
    <w:rsid w:val="00E0737F"/>
    <w:rsid w:val="00E21078"/>
    <w:rsid w:val="00E22407"/>
    <w:rsid w:val="00E26323"/>
    <w:rsid w:val="00E34BF5"/>
    <w:rsid w:val="00E407C3"/>
    <w:rsid w:val="00E42EEE"/>
    <w:rsid w:val="00E513E8"/>
    <w:rsid w:val="00E54609"/>
    <w:rsid w:val="00E552E5"/>
    <w:rsid w:val="00E61AAF"/>
    <w:rsid w:val="00E65FDB"/>
    <w:rsid w:val="00E756AE"/>
    <w:rsid w:val="00E90757"/>
    <w:rsid w:val="00E925C0"/>
    <w:rsid w:val="00E96995"/>
    <w:rsid w:val="00EA29D1"/>
    <w:rsid w:val="00EA6F03"/>
    <w:rsid w:val="00EB2109"/>
    <w:rsid w:val="00EB410F"/>
    <w:rsid w:val="00EB4E39"/>
    <w:rsid w:val="00EC4D2C"/>
    <w:rsid w:val="00ED1043"/>
    <w:rsid w:val="00ED1B5D"/>
    <w:rsid w:val="00ED329C"/>
    <w:rsid w:val="00EE188C"/>
    <w:rsid w:val="00EE772E"/>
    <w:rsid w:val="00EF49A1"/>
    <w:rsid w:val="00F11798"/>
    <w:rsid w:val="00F242A4"/>
    <w:rsid w:val="00F45C57"/>
    <w:rsid w:val="00F50C2E"/>
    <w:rsid w:val="00F51C4B"/>
    <w:rsid w:val="00F56B2B"/>
    <w:rsid w:val="00F61697"/>
    <w:rsid w:val="00F77348"/>
    <w:rsid w:val="00F82428"/>
    <w:rsid w:val="00F90A7D"/>
    <w:rsid w:val="00F91603"/>
    <w:rsid w:val="00F9494D"/>
    <w:rsid w:val="00FA1374"/>
    <w:rsid w:val="00FA1DFF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E1026-84DE-4964-8E9F-4A9637E1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5AF"/>
  </w:style>
  <w:style w:type="paragraph" w:styleId="Nadpis1">
    <w:name w:val="heading 1"/>
    <w:basedOn w:val="Normln"/>
    <w:next w:val="Normln"/>
    <w:link w:val="Nadpis1Char"/>
    <w:uiPriority w:val="9"/>
    <w:qFormat/>
    <w:rsid w:val="002D163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407C3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47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F03"/>
  </w:style>
  <w:style w:type="paragraph" w:styleId="Zpat">
    <w:name w:val="footer"/>
    <w:basedOn w:val="Normln"/>
    <w:link w:val="ZpatChar"/>
    <w:uiPriority w:val="99"/>
    <w:unhideWhenUsed/>
    <w:rsid w:val="00EA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F03"/>
  </w:style>
  <w:style w:type="paragraph" w:styleId="Textbubliny">
    <w:name w:val="Balloon Text"/>
    <w:basedOn w:val="Normln"/>
    <w:link w:val="TextbublinyChar"/>
    <w:uiPriority w:val="99"/>
    <w:semiHidden/>
    <w:unhideWhenUsed/>
    <w:rsid w:val="00EA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F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EA6F03"/>
    <w:pPr>
      <w:spacing w:after="0" w:line="240" w:lineRule="auto"/>
      <w:jc w:val="both"/>
    </w:pPr>
    <w:rPr>
      <w:rFonts w:ascii="Arial" w:eastAsia="Calibri" w:hAnsi="Arial" w:cs="Times New Roman"/>
      <w:color w:val="575757"/>
      <w:sz w:val="16"/>
      <w:szCs w:val="18"/>
    </w:rPr>
  </w:style>
  <w:style w:type="paragraph" w:styleId="Odstavecseseznamem">
    <w:name w:val="List Paragraph"/>
    <w:basedOn w:val="Normln"/>
    <w:uiPriority w:val="34"/>
    <w:qFormat/>
    <w:rsid w:val="004337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407C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40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basedOn w:val="Standardnpsmoodstavce"/>
    <w:uiPriority w:val="22"/>
    <w:qFormat/>
    <w:rsid w:val="00E407C3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E407C3"/>
    <w:rPr>
      <w:rFonts w:cs="Times New Roman"/>
      <w:color w:val="0000FF"/>
      <w:u w:val="single"/>
    </w:rPr>
  </w:style>
  <w:style w:type="paragraph" w:customStyle="1" w:styleId="Prosttext1">
    <w:name w:val="Prostý text1"/>
    <w:basedOn w:val="Normln"/>
    <w:uiPriority w:val="99"/>
    <w:rsid w:val="00E407C3"/>
    <w:pPr>
      <w:suppressAutoHyphens/>
      <w:spacing w:after="0" w:line="240" w:lineRule="auto"/>
    </w:pPr>
    <w:rPr>
      <w:rFonts w:ascii="Verdana" w:eastAsia="Times New Roman" w:hAnsi="Verdana" w:cs="Times New Roman"/>
      <w:sz w:val="18"/>
      <w:szCs w:val="21"/>
      <w:lang w:eastAsia="ar-SA"/>
    </w:rPr>
  </w:style>
  <w:style w:type="paragraph" w:customStyle="1" w:styleId="bgcolor">
    <w:name w:val="bgcolor"/>
    <w:basedOn w:val="Normln"/>
    <w:uiPriority w:val="99"/>
    <w:rsid w:val="00E4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maller">
    <w:name w:val="textsmaller"/>
    <w:basedOn w:val="Standardnpsmoodstavce"/>
    <w:rsid w:val="00E407C3"/>
    <w:rPr>
      <w:rFonts w:ascii="Times New Roman" w:hAnsi="Times New Roman" w:cs="Times New Roman" w:hint="default"/>
    </w:rPr>
  </w:style>
  <w:style w:type="character" w:styleId="Zdraznn">
    <w:name w:val="Emphasis"/>
    <w:basedOn w:val="Standardnpsmoodstavce"/>
    <w:uiPriority w:val="20"/>
    <w:qFormat/>
    <w:rsid w:val="00E407C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B1B02"/>
    <w:rPr>
      <w:color w:val="800080" w:themeColor="followedHyperlink"/>
      <w:u w:val="single"/>
    </w:rPr>
  </w:style>
  <w:style w:type="character" w:customStyle="1" w:styleId="A1">
    <w:name w:val="A1"/>
    <w:uiPriority w:val="99"/>
    <w:rsid w:val="00122AEC"/>
    <w:rPr>
      <w:rFonts w:ascii="Myriad Pro" w:hAnsi="Myriad Pro" w:cs="Myriad Pro" w:hint="default"/>
      <w:color w:val="000000"/>
      <w:sz w:val="37"/>
      <w:szCs w:val="37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35032"/>
    <w:rPr>
      <w:rFonts w:ascii="Tahoma" w:hAnsi="Tahoma" w:cs="Tahoma"/>
      <w:sz w:val="16"/>
      <w:szCs w:val="16"/>
    </w:rPr>
  </w:style>
  <w:style w:type="character" w:customStyle="1" w:styleId="object">
    <w:name w:val="object"/>
    <w:basedOn w:val="Standardnpsmoodstavce"/>
    <w:rsid w:val="00F91603"/>
  </w:style>
  <w:style w:type="character" w:customStyle="1" w:styleId="Nadpis4Char">
    <w:name w:val="Nadpis 4 Char"/>
    <w:basedOn w:val="Standardnpsmoodstavce"/>
    <w:link w:val="Nadpis4"/>
    <w:uiPriority w:val="9"/>
    <w:semiHidden/>
    <w:rsid w:val="00BD47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E42E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D16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2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6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2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7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22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1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5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91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144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79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1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978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248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1033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572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924">
              <w:marLeft w:val="-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537">
                  <w:marLeft w:val="4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58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32402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npu-a-pamatkova-pece/npu-jako-instituce/cinnosti/patrimonium-pro-futur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yperlink" Target="mailto:ampapova.ilona@npu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/cs/uop-tel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pu.cz/cs/uop-telc/pro-media/23959-pamatky-dekuji-podporte-nominaci-z-kraje-vysocina-na-cenu-npu-ve-verejnem-hlasovan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pu.cz/cs/npu-a-pamatkova-pece/npu-jako-instituce/zpravy/12003-podporte-sveho-favorita-v-hlasovani-o-cenu-npu-patrimonium-pro-futur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933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Charvatova</dc:creator>
  <cp:lastModifiedBy>Ilona Ampapová</cp:lastModifiedBy>
  <cp:revision>8</cp:revision>
  <dcterms:created xsi:type="dcterms:W3CDTF">2017-08-31T09:08:00Z</dcterms:created>
  <dcterms:modified xsi:type="dcterms:W3CDTF">2017-09-05T19:59:00Z</dcterms:modified>
</cp:coreProperties>
</file>