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FBE572" w14:textId="77777777" w:rsidR="00F16B3C" w:rsidRDefault="00F16B3C">
      <w:pPr>
        <w:rPr>
          <w:i/>
          <w:sz w:val="22"/>
          <w:szCs w:val="22"/>
        </w:rPr>
      </w:pPr>
    </w:p>
    <w:p w14:paraId="5D9E2007" w14:textId="77777777" w:rsidR="00F16B3C" w:rsidRDefault="002C6009">
      <w:pPr>
        <w:spacing w:after="160" w:line="256" w:lineRule="auto"/>
        <w:jc w:val="center"/>
        <w:rPr>
          <w:b/>
          <w:sz w:val="32"/>
          <w:szCs w:val="32"/>
          <w:highlight w:val="white"/>
        </w:rPr>
      </w:pPr>
      <w:proofErr w:type="spellStart"/>
      <w:r>
        <w:rPr>
          <w:b/>
          <w:sz w:val="32"/>
          <w:szCs w:val="32"/>
          <w:highlight w:val="white"/>
        </w:rPr>
        <w:t>Šestinotónové</w:t>
      </w:r>
      <w:proofErr w:type="spellEnd"/>
      <w:r>
        <w:rPr>
          <w:b/>
          <w:sz w:val="32"/>
          <w:szCs w:val="32"/>
          <w:highlight w:val="white"/>
        </w:rPr>
        <w:t xml:space="preserve"> harmonium se z muzea vrací na koncerty. </w:t>
      </w:r>
    </w:p>
    <w:p w14:paraId="163F8FAD" w14:textId="77777777" w:rsidR="00F16B3C" w:rsidRDefault="002C6009" w:rsidP="002C6009">
      <w:pPr>
        <w:spacing w:after="360" w:line="257" w:lineRule="auto"/>
        <w:jc w:val="center"/>
        <w:rPr>
          <w:b/>
          <w:sz w:val="32"/>
          <w:szCs w:val="32"/>
          <w:highlight w:val="white"/>
        </w:rPr>
      </w:pPr>
      <w:r>
        <w:rPr>
          <w:b/>
          <w:sz w:val="32"/>
          <w:szCs w:val="32"/>
          <w:highlight w:val="white"/>
        </w:rPr>
        <w:t>Před téměř 100 lety ho nechal postavit vizionářský skladatel</w:t>
      </w:r>
    </w:p>
    <w:p w14:paraId="1F779F3D" w14:textId="77777777" w:rsidR="00F16B3C" w:rsidRDefault="002C6009" w:rsidP="002C6009">
      <w:pPr>
        <w:spacing w:before="240" w:after="240" w:line="257" w:lineRule="auto"/>
        <w:jc w:val="both"/>
        <w:rPr>
          <w:b/>
          <w:highlight w:val="white"/>
        </w:rPr>
      </w:pPr>
      <w:proofErr w:type="spellStart"/>
      <w:r>
        <w:rPr>
          <w:b/>
          <w:highlight w:val="white"/>
        </w:rPr>
        <w:t>Šestinotónové</w:t>
      </w:r>
      <w:proofErr w:type="spellEnd"/>
      <w:r>
        <w:rPr>
          <w:b/>
          <w:highlight w:val="white"/>
        </w:rPr>
        <w:t xml:space="preserve"> harmonium bylo </w:t>
      </w:r>
      <w:proofErr w:type="spellStart"/>
      <w:r>
        <w:rPr>
          <w:b/>
          <w:highlight w:val="white"/>
        </w:rPr>
        <w:t>donedána</w:t>
      </w:r>
      <w:proofErr w:type="spellEnd"/>
      <w:r>
        <w:rPr>
          <w:b/>
          <w:highlight w:val="white"/>
        </w:rPr>
        <w:t xml:space="preserve"> jen jedním z mnoha exponátů v Českém muzeu hudby. Vzniklo ve dvacátých letech minulého století na zadání průkopníka </w:t>
      </w:r>
      <w:proofErr w:type="spellStart"/>
      <w:r>
        <w:rPr>
          <w:b/>
          <w:highlight w:val="white"/>
        </w:rPr>
        <w:t>mikrotonální</w:t>
      </w:r>
      <w:proofErr w:type="spellEnd"/>
      <w:r>
        <w:rPr>
          <w:b/>
          <w:highlight w:val="white"/>
        </w:rPr>
        <w:t xml:space="preserve"> hudby Aloise Háby. Komponistovi současníci možnosti ojedinělého instrumentu příliš nedocenili. Po téměř století ale zažívá renesanci, pomalu přitahuje zájem odborné veřejnosti, hudebníků i skladatelů. Teprve druhá sólová skladba pro tento nástroj, kterou napsal Ian Mikyska, měla světovou premiéru v roce 2021. Vystačit si ale zatím všichni musí jen s jedním funkčním </w:t>
      </w:r>
      <w:proofErr w:type="spellStart"/>
      <w:r>
        <w:rPr>
          <w:b/>
          <w:highlight w:val="white"/>
        </w:rPr>
        <w:t>šestinotónovým</w:t>
      </w:r>
      <w:proofErr w:type="spellEnd"/>
      <w:r>
        <w:rPr>
          <w:b/>
          <w:highlight w:val="white"/>
        </w:rPr>
        <w:t xml:space="preserve"> harmoniem. A také se zřejmě jen jedním interpretem, který na něj dovede hrát.</w:t>
      </w:r>
    </w:p>
    <w:p w14:paraId="4B24B443" w14:textId="77777777" w:rsidR="00F16B3C" w:rsidRDefault="002C6009" w:rsidP="002C6009">
      <w:pPr>
        <w:spacing w:before="240" w:after="240" w:line="256" w:lineRule="auto"/>
        <w:jc w:val="both"/>
        <w:rPr>
          <w:highlight w:val="white"/>
        </w:rPr>
      </w:pPr>
      <w:r>
        <w:rPr>
          <w:highlight w:val="white"/>
        </w:rPr>
        <w:t>Skladatel Alois Hába (1983—1973) patři k těm, kteří se pouští do prozkoumání nových zvukových světů. Syn ševce a lidového muzikanta se stal zásadní osobností skladatelské moderny meziválečného období. Ostatně rodák z Vizovic se i v nové hudbě opíral o valašské kořeny a „</w:t>
      </w:r>
      <w:proofErr w:type="spellStart"/>
      <w:r>
        <w:rPr>
          <w:highlight w:val="white"/>
        </w:rPr>
        <w:t>vykrúcání</w:t>
      </w:r>
      <w:proofErr w:type="spellEnd"/>
      <w:r>
        <w:rPr>
          <w:highlight w:val="white"/>
        </w:rPr>
        <w:t>“ místních zpěváků.</w:t>
      </w:r>
    </w:p>
    <w:p w14:paraId="5A2444A8" w14:textId="77777777" w:rsidR="00F16B3C" w:rsidRDefault="002C6009" w:rsidP="002C6009">
      <w:pPr>
        <w:spacing w:before="240" w:line="257" w:lineRule="auto"/>
        <w:jc w:val="both"/>
        <w:rPr>
          <w:b/>
          <w:highlight w:val="white"/>
        </w:rPr>
      </w:pPr>
      <w:r>
        <w:rPr>
          <w:b/>
          <w:highlight w:val="white"/>
        </w:rPr>
        <w:t>Nezvyk pro evropské uši</w:t>
      </w:r>
    </w:p>
    <w:p w14:paraId="3C6AC476" w14:textId="77777777" w:rsidR="00F16B3C" w:rsidRDefault="002C6009" w:rsidP="002C6009">
      <w:pPr>
        <w:spacing w:after="240" w:line="257" w:lineRule="auto"/>
        <w:jc w:val="both"/>
        <w:rPr>
          <w:highlight w:val="white"/>
        </w:rPr>
      </w:pPr>
      <w:r>
        <w:rPr>
          <w:highlight w:val="white"/>
        </w:rPr>
        <w:t xml:space="preserve">Vědom si tradice viděl Hába zároveň prakticky neomezené možnosti „osvobozené hudby“, byť to byla představa vlastně utopická. Jako průkopník </w:t>
      </w:r>
      <w:proofErr w:type="spellStart"/>
      <w:r>
        <w:rPr>
          <w:highlight w:val="white"/>
        </w:rPr>
        <w:t>mikrotonality</w:t>
      </w:r>
      <w:proofErr w:type="spellEnd"/>
      <w:r>
        <w:rPr>
          <w:highlight w:val="white"/>
        </w:rPr>
        <w:t xml:space="preserve"> ve svých kompozicích počítal s jemnějšími intervaly, než jsou běžně používané půltónové, mimo jiné s </w:t>
      </w:r>
      <w:proofErr w:type="spellStart"/>
      <w:r>
        <w:rPr>
          <w:highlight w:val="white"/>
        </w:rPr>
        <w:t>šestinotónovými</w:t>
      </w:r>
      <w:proofErr w:type="spellEnd"/>
      <w:r>
        <w:rPr>
          <w:highlight w:val="white"/>
        </w:rPr>
        <w:t>.</w:t>
      </w:r>
    </w:p>
    <w:p w14:paraId="66FFBE21" w14:textId="77777777" w:rsidR="00F16B3C" w:rsidRDefault="002C6009" w:rsidP="002C6009">
      <w:pPr>
        <w:spacing w:before="240" w:after="240" w:line="256" w:lineRule="auto"/>
        <w:jc w:val="both"/>
        <w:rPr>
          <w:highlight w:val="white"/>
        </w:rPr>
      </w:pPr>
      <w:r>
        <w:rPr>
          <w:highlight w:val="white"/>
        </w:rPr>
        <w:t xml:space="preserve">K </w:t>
      </w:r>
      <w:proofErr w:type="spellStart"/>
      <w:r>
        <w:rPr>
          <w:highlight w:val="white"/>
        </w:rPr>
        <w:t>mikrotonální</w:t>
      </w:r>
      <w:proofErr w:type="spellEnd"/>
      <w:r>
        <w:rPr>
          <w:highlight w:val="white"/>
        </w:rPr>
        <w:t xml:space="preserve"> hudbě ho zřejmě přiblížilo i rodinné </w:t>
      </w:r>
      <w:proofErr w:type="spellStart"/>
      <w:r>
        <w:rPr>
          <w:highlight w:val="white"/>
        </w:rPr>
        <w:t>štengrování</w:t>
      </w:r>
      <w:proofErr w:type="spellEnd"/>
      <w:r>
        <w:rPr>
          <w:highlight w:val="white"/>
        </w:rPr>
        <w:t xml:space="preserve"> v dětství. Otec a bratři, všichni muzikální, zkoušeli absolutní sluch malého Lojzíka tím, že hráli tóny schválně o něco vyšší nebo nižší. Zároveň své vize mohl podpořit hudbou, kterou slyšel při cestách třeba po Asii a která se lišila od řádu, na nějž byly navyklé evropské uši.</w:t>
      </w:r>
    </w:p>
    <w:p w14:paraId="7C2DDAF7" w14:textId="77777777" w:rsidR="00F16B3C" w:rsidRDefault="002C6009" w:rsidP="002C6009">
      <w:pPr>
        <w:spacing w:before="240" w:after="240" w:line="256" w:lineRule="auto"/>
        <w:jc w:val="both"/>
        <w:rPr>
          <w:highlight w:val="white"/>
        </w:rPr>
      </w:pPr>
      <w:proofErr w:type="spellStart"/>
      <w:r>
        <w:rPr>
          <w:highlight w:val="white"/>
        </w:rPr>
        <w:t>Mikrointervalovou</w:t>
      </w:r>
      <w:proofErr w:type="spellEnd"/>
      <w:r>
        <w:rPr>
          <w:highlight w:val="white"/>
        </w:rPr>
        <w:t xml:space="preserve"> hudbu Hába vyučoval dokonce na konzervatoři, kde se mu povedlo zavést samostatný obor pro </w:t>
      </w:r>
      <w:proofErr w:type="spellStart"/>
      <w:r>
        <w:rPr>
          <w:highlight w:val="white"/>
        </w:rPr>
        <w:t>čvrt</w:t>
      </w:r>
      <w:proofErr w:type="spellEnd"/>
      <w:r>
        <w:rPr>
          <w:highlight w:val="white"/>
        </w:rPr>
        <w:t>- a šestitónovou kompozici, zrušen byl na začátku padesátých let, do nového režimu se takové novátorství nehodilo.</w:t>
      </w:r>
    </w:p>
    <w:p w14:paraId="063633EA" w14:textId="77777777" w:rsidR="00F16B3C" w:rsidRDefault="002C6009" w:rsidP="002C6009">
      <w:pPr>
        <w:spacing w:before="240" w:line="257" w:lineRule="auto"/>
        <w:jc w:val="both"/>
        <w:rPr>
          <w:b/>
          <w:highlight w:val="white"/>
        </w:rPr>
      </w:pPr>
      <w:r>
        <w:rPr>
          <w:b/>
          <w:highlight w:val="white"/>
        </w:rPr>
        <w:t>Přispěl i Masaryk</w:t>
      </w:r>
    </w:p>
    <w:p w14:paraId="687246FC" w14:textId="77777777" w:rsidR="00F16B3C" w:rsidRDefault="002C6009" w:rsidP="002C6009">
      <w:pPr>
        <w:spacing w:after="240" w:line="257" w:lineRule="auto"/>
        <w:jc w:val="both"/>
        <w:rPr>
          <w:highlight w:val="white"/>
        </w:rPr>
      </w:pPr>
      <w:r>
        <w:rPr>
          <w:highlight w:val="white"/>
        </w:rPr>
        <w:t xml:space="preserve">Hába </w:t>
      </w:r>
      <w:proofErr w:type="spellStart"/>
      <w:r>
        <w:rPr>
          <w:highlight w:val="white"/>
        </w:rPr>
        <w:t>mikrotonální</w:t>
      </w:r>
      <w:proofErr w:type="spellEnd"/>
      <w:r>
        <w:rPr>
          <w:highlight w:val="white"/>
        </w:rPr>
        <w:t xml:space="preserve"> hudbu nejen skládal a zkoušel uchopit teoreticky, což podtrhuje výjimečnost jeho přínosu, ale podílel se i na vývoji nástrojů, na něž by se dala hrát. Klarinetu, kytary, trubky, klavíru – a také harmonia. První </w:t>
      </w:r>
      <w:proofErr w:type="spellStart"/>
      <w:r>
        <w:rPr>
          <w:highlight w:val="white"/>
        </w:rPr>
        <w:t>šestinotónová</w:t>
      </w:r>
      <w:proofErr w:type="spellEnd"/>
      <w:r>
        <w:rPr>
          <w:highlight w:val="white"/>
        </w:rPr>
        <w:t xml:space="preserve"> varianta klávesového instrumentu podobného varhanám byla postavena v roce 1927.</w:t>
      </w:r>
    </w:p>
    <w:p w14:paraId="031A2D7B" w14:textId="77777777" w:rsidR="00F16B3C" w:rsidRDefault="002C6009" w:rsidP="002C6009">
      <w:pPr>
        <w:spacing w:before="240" w:after="240" w:line="256" w:lineRule="auto"/>
        <w:jc w:val="both"/>
      </w:pPr>
      <w:r>
        <w:rPr>
          <w:highlight w:val="white"/>
        </w:rPr>
        <w:t xml:space="preserve"> </w:t>
      </w:r>
      <w:r w:rsidRPr="00365BC4">
        <w:rPr>
          <w:i/>
          <w:highlight w:val="white"/>
        </w:rPr>
        <w:t>„</w:t>
      </w:r>
      <w:r w:rsidRPr="00365BC4">
        <w:rPr>
          <w:i/>
        </w:rPr>
        <w:t xml:space="preserve">Převládající norma ladění je, že oktáva má dvanáct půltónů, </w:t>
      </w:r>
      <w:proofErr w:type="spellStart"/>
      <w:r w:rsidRPr="00365BC4">
        <w:rPr>
          <w:i/>
        </w:rPr>
        <w:t>šestinotónový</w:t>
      </w:r>
      <w:proofErr w:type="spellEnd"/>
      <w:r w:rsidRPr="00365BC4">
        <w:rPr>
          <w:i/>
        </w:rPr>
        <w:t xml:space="preserve"> systém pracuje se vzdálenostmi, které jsou ještě menší. Nejednoduší způsob, jak si to představit, je, že třeba </w:t>
      </w:r>
      <w:r w:rsidRPr="00365BC4">
        <w:rPr>
          <w:i/>
        </w:rPr>
        <w:lastRenderedPageBreak/>
        <w:t>mezi klávesou C a cis na klavíru jsou ještě schované dva tóny,“</w:t>
      </w:r>
      <w:r>
        <w:t xml:space="preserve"> vysvětluje Ian Mikyska, který pro specifický nástroj také skládá.</w:t>
      </w:r>
    </w:p>
    <w:p w14:paraId="1E4F8BCC" w14:textId="77777777" w:rsidR="00F16B3C" w:rsidRDefault="002C6009" w:rsidP="002C6009">
      <w:pPr>
        <w:spacing w:before="240" w:after="240" w:line="256" w:lineRule="auto"/>
        <w:jc w:val="both"/>
        <w:rPr>
          <w:highlight w:val="white"/>
        </w:rPr>
      </w:pPr>
      <w:r>
        <w:rPr>
          <w:highlight w:val="white"/>
        </w:rPr>
        <w:t xml:space="preserve">Hába svými vizemi pro postavení </w:t>
      </w:r>
      <w:proofErr w:type="spellStart"/>
      <w:r>
        <w:rPr>
          <w:highlight w:val="white"/>
        </w:rPr>
        <w:t>šestinotónového</w:t>
      </w:r>
      <w:proofErr w:type="spellEnd"/>
      <w:r>
        <w:rPr>
          <w:highlight w:val="white"/>
        </w:rPr>
        <w:t xml:space="preserve"> harmonia přesvědčil firmu August </w:t>
      </w:r>
      <w:proofErr w:type="spellStart"/>
      <w:r w:rsidR="00365BC4">
        <w:rPr>
          <w:highlight w:val="white"/>
        </w:rPr>
        <w:t>Förster</w:t>
      </w:r>
      <w:proofErr w:type="spellEnd"/>
      <w:r>
        <w:rPr>
          <w:highlight w:val="white"/>
        </w:rPr>
        <w:t>. Ta na jeho popud vyrobila o necelé desetiletí později i další, vylepšené harmonium. Koupi nového nástroj podpořil i prezident Masaryk, když přispěl deseti tisíci korunami, a stejnou částku přihodilo i tehdejší ministerstvo školství a národní osvěty.</w:t>
      </w:r>
    </w:p>
    <w:p w14:paraId="6CB2C8DB" w14:textId="77777777" w:rsidR="00F16B3C" w:rsidRDefault="002C6009" w:rsidP="002C6009">
      <w:pPr>
        <w:spacing w:before="240" w:line="257" w:lineRule="auto"/>
        <w:jc w:val="both"/>
        <w:rPr>
          <w:b/>
          <w:highlight w:val="white"/>
        </w:rPr>
      </w:pPr>
      <w:r>
        <w:rPr>
          <w:b/>
          <w:highlight w:val="white"/>
        </w:rPr>
        <w:t>Přijď království Tvé</w:t>
      </w:r>
    </w:p>
    <w:p w14:paraId="21D06FCC" w14:textId="77777777" w:rsidR="00F16B3C" w:rsidRDefault="002C6009" w:rsidP="002C6009">
      <w:pPr>
        <w:spacing w:after="240" w:line="257" w:lineRule="auto"/>
        <w:jc w:val="both"/>
        <w:rPr>
          <w:highlight w:val="white"/>
        </w:rPr>
      </w:pPr>
      <w:r>
        <w:rPr>
          <w:highlight w:val="white"/>
        </w:rPr>
        <w:t xml:space="preserve">V současnosti by se </w:t>
      </w:r>
      <w:proofErr w:type="spellStart"/>
      <w:r>
        <w:rPr>
          <w:highlight w:val="white"/>
        </w:rPr>
        <w:t>šestinotónová</w:t>
      </w:r>
      <w:proofErr w:type="spellEnd"/>
      <w:r>
        <w:rPr>
          <w:highlight w:val="white"/>
        </w:rPr>
        <w:t xml:space="preserve"> harmonia dala spočítat na prstech jedné ruky. Uložena jsou ve sbírkách Národního muzea, funkční je pouze nástroj ze třicátých let. Právě pro </w:t>
      </w:r>
      <w:r w:rsidRPr="00777D35">
        <w:t>něj</w:t>
      </w:r>
      <w:r w:rsidRPr="00365BC4">
        <w:rPr>
          <w:highlight w:val="yellow"/>
        </w:rPr>
        <w:t xml:space="preserve"> </w:t>
      </w:r>
      <w:r>
        <w:rPr>
          <w:highlight w:val="white"/>
        </w:rPr>
        <w:t xml:space="preserve">Hába zkomponoval jedinou operu v </w:t>
      </w:r>
      <w:proofErr w:type="spellStart"/>
      <w:r>
        <w:rPr>
          <w:highlight w:val="white"/>
        </w:rPr>
        <w:t>šestinotónovém</w:t>
      </w:r>
      <w:proofErr w:type="spellEnd"/>
      <w:r>
        <w:rPr>
          <w:highlight w:val="white"/>
        </w:rPr>
        <w:t xml:space="preserve"> systému.</w:t>
      </w:r>
    </w:p>
    <w:p w14:paraId="545DB0DC" w14:textId="77777777" w:rsidR="00F16B3C" w:rsidRDefault="002C6009" w:rsidP="002C6009">
      <w:pPr>
        <w:spacing w:before="240" w:after="240" w:line="256" w:lineRule="auto"/>
        <w:jc w:val="both"/>
        <w:rPr>
          <w:highlight w:val="white"/>
        </w:rPr>
      </w:pPr>
      <w:r>
        <w:rPr>
          <w:highlight w:val="white"/>
        </w:rPr>
        <w:t xml:space="preserve">Skládat ji začal v pohnutém roce 1939, kdy torzo republiky pohltila nacistická okupace, a dokončil v roce atentátu na zastupujícího říšského protektora Reinharda Heydricha. Dílo nazvané </w:t>
      </w:r>
      <w:r>
        <w:rPr>
          <w:i/>
          <w:highlight w:val="white"/>
        </w:rPr>
        <w:t>Nezaměstnaní</w:t>
      </w:r>
      <w:r>
        <w:rPr>
          <w:highlight w:val="white"/>
        </w:rPr>
        <w:t xml:space="preserve"> a později přejmenované na </w:t>
      </w:r>
      <w:r>
        <w:rPr>
          <w:i/>
          <w:highlight w:val="white"/>
        </w:rPr>
        <w:t>Přijď království Tvé</w:t>
      </w:r>
      <w:r>
        <w:rPr>
          <w:highlight w:val="white"/>
        </w:rPr>
        <w:t xml:space="preserve"> se </w:t>
      </w:r>
      <w:r w:rsidR="00365BC4">
        <w:rPr>
          <w:highlight w:val="white"/>
        </w:rPr>
        <w:t xml:space="preserve">bohužel </w:t>
      </w:r>
      <w:r>
        <w:rPr>
          <w:highlight w:val="white"/>
        </w:rPr>
        <w:t>premiéry za Hábova života nedočkalo.</w:t>
      </w:r>
    </w:p>
    <w:p w14:paraId="2956DA44" w14:textId="77777777" w:rsidR="00F16B3C" w:rsidRDefault="00365BC4" w:rsidP="002C6009">
      <w:pPr>
        <w:spacing w:before="240" w:after="240" w:line="256" w:lineRule="auto"/>
        <w:jc w:val="both"/>
        <w:rPr>
          <w:highlight w:val="white"/>
        </w:rPr>
      </w:pPr>
      <w:r>
        <w:rPr>
          <w:highlight w:val="white"/>
        </w:rPr>
        <w:t>Za</w:t>
      </w:r>
      <w:r w:rsidR="002C6009">
        <w:rPr>
          <w:highlight w:val="white"/>
        </w:rPr>
        <w:t xml:space="preserve"> překážku mohla být nedostatečná srozumitelnost libreta, příliš vázaného na dobu svého vzniku. Libreto Hába napsal sám s následnými úpravami od operního režiséra Ferdinanda </w:t>
      </w:r>
      <w:proofErr w:type="spellStart"/>
      <w:r w:rsidR="002C6009">
        <w:rPr>
          <w:highlight w:val="white"/>
        </w:rPr>
        <w:t>Pujmana</w:t>
      </w:r>
      <w:proofErr w:type="spellEnd"/>
      <w:r w:rsidR="002C6009">
        <w:rPr>
          <w:highlight w:val="white"/>
        </w:rPr>
        <w:t xml:space="preserve">. Jak naznačuje i původní název opery – </w:t>
      </w:r>
      <w:r w:rsidR="002C6009">
        <w:rPr>
          <w:i/>
          <w:highlight w:val="white"/>
        </w:rPr>
        <w:t>Nezaměstnaní</w:t>
      </w:r>
      <w:r w:rsidR="002C6009">
        <w:rPr>
          <w:highlight w:val="white"/>
        </w:rPr>
        <w:t xml:space="preserve"> –, promítla se do tématu masová nezaměstnanost jako důsledek velké hospodářské krize.</w:t>
      </w:r>
    </w:p>
    <w:p w14:paraId="04001D3A" w14:textId="77777777" w:rsidR="00F16B3C" w:rsidRDefault="002C6009" w:rsidP="002C6009">
      <w:pPr>
        <w:spacing w:before="240" w:after="240" w:line="256" w:lineRule="auto"/>
        <w:jc w:val="both"/>
        <w:rPr>
          <w:highlight w:val="white"/>
        </w:rPr>
      </w:pPr>
      <w:r>
        <w:rPr>
          <w:highlight w:val="white"/>
        </w:rPr>
        <w:t xml:space="preserve">V opeře vystupují vykořisťovaní dělníci, ale i Kristus nebo </w:t>
      </w:r>
      <w:proofErr w:type="spellStart"/>
      <w:r>
        <w:rPr>
          <w:highlight w:val="white"/>
        </w:rPr>
        <w:t>Lucifer</w:t>
      </w:r>
      <w:proofErr w:type="spellEnd"/>
      <w:r>
        <w:rPr>
          <w:highlight w:val="white"/>
        </w:rPr>
        <w:t>. Hába do díla, jež považoval za svůj tvůrčí vrchol, zapojil prostřednictvím složitých symbolů také antroposofickou nauku. V ní viděl řešení, jak by se člověk mohl osvobodit a zaobírat se lépe smyslem života. Za protektorátu, v době dokončení, tak Hábův životní kus vadil nabádáním k sociální spravedlnosti a svobodnému myšlení, po skončení války zas překážela antroposofie, která socialistickému režimu příliš zaváněla ezoterikou.</w:t>
      </w:r>
    </w:p>
    <w:p w14:paraId="136DE83B" w14:textId="77777777" w:rsidR="00F16B3C" w:rsidRDefault="002C6009" w:rsidP="002C6009">
      <w:pPr>
        <w:spacing w:before="240" w:after="240" w:line="256" w:lineRule="auto"/>
        <w:jc w:val="both"/>
        <w:rPr>
          <w:highlight w:val="white"/>
        </w:rPr>
      </w:pPr>
      <w:r>
        <w:rPr>
          <w:highlight w:val="white"/>
        </w:rPr>
        <w:t>Hába operu proto slyšel jen ve své hlavě. Nemohl se přesvědčit, zda by jeho vize byla realizovatelná – jestli by se s tehdejšími technickými možnostmi dovedlo nevelké harmonium na jevišti prosadit v přesile více než dvacítky sólistů, smíšeného sboru a orchestru.</w:t>
      </w:r>
    </w:p>
    <w:p w14:paraId="7A72CEB6" w14:textId="77777777" w:rsidR="00F16B3C" w:rsidRDefault="002C6009" w:rsidP="002C6009">
      <w:pPr>
        <w:spacing w:before="240" w:after="240" w:line="256" w:lineRule="auto"/>
        <w:jc w:val="both"/>
        <w:rPr>
          <w:highlight w:val="white"/>
        </w:rPr>
      </w:pPr>
      <w:r>
        <w:rPr>
          <w:highlight w:val="white"/>
        </w:rPr>
        <w:t xml:space="preserve">V premiéře zazněla opera </w:t>
      </w:r>
      <w:r w:rsidRPr="00365BC4">
        <w:rPr>
          <w:i/>
          <w:highlight w:val="white"/>
        </w:rPr>
        <w:t>Přijď království Tvé</w:t>
      </w:r>
      <w:r>
        <w:rPr>
          <w:highlight w:val="white"/>
        </w:rPr>
        <w:t xml:space="preserve"> nakonec až téměř půlstoletí po Hábově smrti – před třemi lety v </w:t>
      </w:r>
      <w:proofErr w:type="spellStart"/>
      <w:r>
        <w:rPr>
          <w:highlight w:val="white"/>
        </w:rPr>
        <w:t>polosénickém</w:t>
      </w:r>
      <w:proofErr w:type="spellEnd"/>
      <w:r>
        <w:rPr>
          <w:highlight w:val="white"/>
        </w:rPr>
        <w:t xml:space="preserve"> a </w:t>
      </w:r>
      <w:proofErr w:type="spellStart"/>
      <w:r>
        <w:rPr>
          <w:highlight w:val="white"/>
        </w:rPr>
        <w:t>polokoncertním</w:t>
      </w:r>
      <w:proofErr w:type="spellEnd"/>
      <w:r>
        <w:rPr>
          <w:highlight w:val="white"/>
        </w:rPr>
        <w:t xml:space="preserve"> provedení na festivalu Dny nové opery v Ostravě.</w:t>
      </w:r>
    </w:p>
    <w:p w14:paraId="21710D90" w14:textId="77777777" w:rsidR="00F16B3C" w:rsidRDefault="002C6009" w:rsidP="002C6009">
      <w:pPr>
        <w:spacing w:before="240" w:line="257" w:lineRule="auto"/>
        <w:jc w:val="both"/>
        <w:rPr>
          <w:b/>
          <w:highlight w:val="white"/>
        </w:rPr>
      </w:pPr>
      <w:r>
        <w:rPr>
          <w:b/>
          <w:highlight w:val="white"/>
        </w:rPr>
        <w:t xml:space="preserve">Znovuobjevení </w:t>
      </w:r>
      <w:proofErr w:type="spellStart"/>
      <w:r>
        <w:rPr>
          <w:b/>
          <w:highlight w:val="white"/>
        </w:rPr>
        <w:t>šestinotónového</w:t>
      </w:r>
      <w:proofErr w:type="spellEnd"/>
      <w:r>
        <w:rPr>
          <w:b/>
          <w:highlight w:val="white"/>
        </w:rPr>
        <w:t xml:space="preserve"> harmonia</w:t>
      </w:r>
    </w:p>
    <w:p w14:paraId="09220117" w14:textId="77777777" w:rsidR="00F16B3C" w:rsidRDefault="002C6009" w:rsidP="002C6009">
      <w:pPr>
        <w:spacing w:after="240" w:line="257" w:lineRule="auto"/>
        <w:jc w:val="both"/>
        <w:rPr>
          <w:highlight w:val="white"/>
        </w:rPr>
      </w:pPr>
      <w:r>
        <w:rPr>
          <w:highlight w:val="white"/>
        </w:rPr>
        <w:t xml:space="preserve">Hába napsal také </w:t>
      </w:r>
      <w:r>
        <w:rPr>
          <w:i/>
          <w:highlight w:val="white"/>
        </w:rPr>
        <w:t xml:space="preserve">Šest skladeb pro </w:t>
      </w:r>
      <w:proofErr w:type="spellStart"/>
      <w:r>
        <w:rPr>
          <w:i/>
          <w:highlight w:val="white"/>
        </w:rPr>
        <w:t>šestinotónové</w:t>
      </w:r>
      <w:proofErr w:type="spellEnd"/>
      <w:r>
        <w:rPr>
          <w:i/>
          <w:highlight w:val="white"/>
        </w:rPr>
        <w:t xml:space="preserve"> harmonium nebo smyčcový kvartet, op. 37</w:t>
      </w:r>
      <w:r>
        <w:rPr>
          <w:highlight w:val="white"/>
        </w:rPr>
        <w:t xml:space="preserve">. Jeho kompozice byla více než devadesát let jediným sólovým kusem složeným přímo pro tento originální nástroj. Až do festivalu Struny podzimu v roce 2021, kde ve světové premiéře </w:t>
      </w:r>
      <w:r>
        <w:rPr>
          <w:highlight w:val="white"/>
        </w:rPr>
        <w:lastRenderedPageBreak/>
        <w:t xml:space="preserve">zazněla nová sólová skladba s názvem </w:t>
      </w:r>
      <w:r>
        <w:rPr>
          <w:i/>
          <w:highlight w:val="white"/>
        </w:rPr>
        <w:t>In</w:t>
      </w:r>
      <w:r>
        <w:rPr>
          <w:highlight w:val="white"/>
        </w:rPr>
        <w:t xml:space="preserve">.  Meditativní hudba je inspirována </w:t>
      </w:r>
      <w:proofErr w:type="spellStart"/>
      <w:r>
        <w:rPr>
          <w:highlight w:val="white"/>
        </w:rPr>
        <w:t>šestinotónovým</w:t>
      </w:r>
      <w:proofErr w:type="spellEnd"/>
      <w:r>
        <w:rPr>
          <w:highlight w:val="white"/>
        </w:rPr>
        <w:t xml:space="preserve"> harmoniem a elektronikou, ta je totiž s </w:t>
      </w:r>
      <w:proofErr w:type="spellStart"/>
      <w:r>
        <w:rPr>
          <w:highlight w:val="white"/>
        </w:rPr>
        <w:t>mikrotonální</w:t>
      </w:r>
      <w:proofErr w:type="spellEnd"/>
      <w:r>
        <w:rPr>
          <w:highlight w:val="white"/>
        </w:rPr>
        <w:t xml:space="preserve"> hudbou provázána. Sedmadvacetiletý autor Ian Mikyska ji komponoval přímo u jediného funkčního nástroje v expozici Českého muzea hudby.</w:t>
      </w:r>
    </w:p>
    <w:p w14:paraId="78909689" w14:textId="77777777" w:rsidR="00F16B3C" w:rsidRDefault="002C6009" w:rsidP="002C6009">
      <w:pPr>
        <w:spacing w:before="240" w:after="240" w:line="256" w:lineRule="auto"/>
        <w:jc w:val="both"/>
        <w:rPr>
          <w:highlight w:val="white"/>
        </w:rPr>
      </w:pPr>
      <w:r w:rsidRPr="000808C3">
        <w:rPr>
          <w:i/>
          <w:highlight w:val="white"/>
        </w:rPr>
        <w:t xml:space="preserve">„Nejtěžší bylo přejít od nadšení dítěte z nové hračky ke komponování. Několik týdnů jsem nástroj jen objevoval a hledal, co může poskytnout. A pak jsem měl chuť vložit do skladby všechno, co jsem našel,“ </w:t>
      </w:r>
      <w:r>
        <w:rPr>
          <w:highlight w:val="white"/>
        </w:rPr>
        <w:t xml:space="preserve">přiznává Mikyska. </w:t>
      </w:r>
    </w:p>
    <w:p w14:paraId="5DEBF509" w14:textId="77777777" w:rsidR="00F16B3C" w:rsidRDefault="002C6009" w:rsidP="002C6009">
      <w:pPr>
        <w:spacing w:before="240" w:after="240" w:line="256" w:lineRule="auto"/>
        <w:jc w:val="both"/>
        <w:rPr>
          <w:highlight w:val="white"/>
        </w:rPr>
      </w:pPr>
      <w:r>
        <w:rPr>
          <w:highlight w:val="white"/>
        </w:rPr>
        <w:t xml:space="preserve">Inspirativní objevování a meditativní zaobírání se přítomným okamžikem je pro jeho tvorbu stejně důležité jako propojování různých médií. Vedle hudby se věnuje instalacím, textům, divadlu i videím. To vše se odráží i v jeho působení v Prague </w:t>
      </w:r>
      <w:proofErr w:type="spellStart"/>
      <w:r>
        <w:rPr>
          <w:highlight w:val="white"/>
        </w:rPr>
        <w:t>Quiet</w:t>
      </w:r>
      <w:proofErr w:type="spellEnd"/>
      <w:r>
        <w:rPr>
          <w:highlight w:val="white"/>
        </w:rPr>
        <w:t xml:space="preserve"> Music </w:t>
      </w:r>
      <w:proofErr w:type="spellStart"/>
      <w:r>
        <w:rPr>
          <w:highlight w:val="white"/>
        </w:rPr>
        <w:t>Collective</w:t>
      </w:r>
      <w:proofErr w:type="spellEnd"/>
      <w:r>
        <w:rPr>
          <w:highlight w:val="white"/>
        </w:rPr>
        <w:t>. Pražský ansámbl pro soudobou hudbu se snaží naladit posluchače ke ztišení a zpozornění v současné uspěchanosti.</w:t>
      </w:r>
    </w:p>
    <w:p w14:paraId="4024506F" w14:textId="77777777" w:rsidR="00F16B3C" w:rsidRDefault="000808C3" w:rsidP="002C6009">
      <w:pPr>
        <w:spacing w:before="240" w:after="240" w:line="256" w:lineRule="auto"/>
        <w:jc w:val="both"/>
        <w:rPr>
          <w:highlight w:val="white"/>
        </w:rPr>
      </w:pPr>
      <w:r>
        <w:rPr>
          <w:highlight w:val="white"/>
        </w:rPr>
        <w:t>Středobodem první sezó</w:t>
      </w:r>
      <w:r w:rsidR="002C6009">
        <w:rPr>
          <w:highlight w:val="white"/>
        </w:rPr>
        <w:t xml:space="preserve">ny komorního ansámblu se stalo právě </w:t>
      </w:r>
      <w:proofErr w:type="spellStart"/>
      <w:r w:rsidR="002C6009">
        <w:rPr>
          <w:highlight w:val="white"/>
        </w:rPr>
        <w:t>šestinotónové</w:t>
      </w:r>
      <w:proofErr w:type="spellEnd"/>
      <w:r w:rsidR="002C6009">
        <w:rPr>
          <w:highlight w:val="white"/>
        </w:rPr>
        <w:t xml:space="preserve"> harmonium. Pro vzácný nástroj vznikají další nové skladby. Na nultém ročníku Prague </w:t>
      </w:r>
      <w:proofErr w:type="spellStart"/>
      <w:r w:rsidR="002C6009">
        <w:rPr>
          <w:highlight w:val="white"/>
        </w:rPr>
        <w:t>Quiet</w:t>
      </w:r>
      <w:proofErr w:type="spellEnd"/>
      <w:r w:rsidR="002C6009">
        <w:rPr>
          <w:highlight w:val="white"/>
        </w:rPr>
        <w:t xml:space="preserve"> Music Festivalu zazní 18. prosince skladba norského improvizátora a kytaristy </w:t>
      </w:r>
      <w:proofErr w:type="spellStart"/>
      <w:r w:rsidR="00365BC4" w:rsidRPr="00365BC4">
        <w:rPr>
          <w:highlight w:val="white"/>
        </w:rPr>
        <w:t>Fredrikem</w:t>
      </w:r>
      <w:proofErr w:type="spellEnd"/>
      <w:r w:rsidR="00365BC4">
        <w:rPr>
          <w:b/>
        </w:rPr>
        <w:t xml:space="preserve"> </w:t>
      </w:r>
      <w:proofErr w:type="spellStart"/>
      <w:r w:rsidR="002C6009">
        <w:rPr>
          <w:highlight w:val="white"/>
        </w:rPr>
        <w:t>Rastena</w:t>
      </w:r>
      <w:proofErr w:type="spellEnd"/>
      <w:r w:rsidR="002C6009">
        <w:rPr>
          <w:highlight w:val="white"/>
        </w:rPr>
        <w:t xml:space="preserve"> pro </w:t>
      </w:r>
      <w:proofErr w:type="spellStart"/>
      <w:r w:rsidR="002C6009">
        <w:rPr>
          <w:highlight w:val="white"/>
        </w:rPr>
        <w:t>šestinotónové</w:t>
      </w:r>
      <w:proofErr w:type="spellEnd"/>
      <w:r w:rsidR="002C6009">
        <w:rPr>
          <w:highlight w:val="white"/>
        </w:rPr>
        <w:t xml:space="preserve"> harmonium a několik kytar. Společně s Ianem Mikyskou tvoří </w:t>
      </w:r>
      <w:proofErr w:type="spellStart"/>
      <w:r w:rsidR="002C6009">
        <w:rPr>
          <w:highlight w:val="white"/>
        </w:rPr>
        <w:t>Rasten</w:t>
      </w:r>
      <w:proofErr w:type="spellEnd"/>
      <w:r w:rsidR="002C6009">
        <w:rPr>
          <w:highlight w:val="white"/>
        </w:rPr>
        <w:t xml:space="preserve"> také kompozici, kterou na jaře příštího roku zaznamená nahrávka Českého rozhlasu.</w:t>
      </w:r>
    </w:p>
    <w:p w14:paraId="4C2E76F5" w14:textId="4351A15D" w:rsidR="00F16B3C" w:rsidRDefault="005528E1" w:rsidP="002C6009">
      <w:pPr>
        <w:spacing w:before="240" w:after="240" w:line="256" w:lineRule="auto"/>
        <w:jc w:val="both"/>
        <w:rPr>
          <w:highlight w:val="white"/>
        </w:rPr>
      </w:pPr>
      <w:r>
        <w:rPr>
          <w:highlight w:val="white"/>
        </w:rPr>
        <w:t>To</w:t>
      </w:r>
      <w:r w:rsidR="00F35186">
        <w:rPr>
          <w:highlight w:val="white"/>
        </w:rPr>
        <w:t>,</w:t>
      </w:r>
      <w:bookmarkStart w:id="0" w:name="_GoBack"/>
      <w:bookmarkEnd w:id="0"/>
      <w:r>
        <w:rPr>
          <w:highlight w:val="white"/>
        </w:rPr>
        <w:t xml:space="preserve"> ž</w:t>
      </w:r>
      <w:r w:rsidR="002C6009">
        <w:rPr>
          <w:highlight w:val="white"/>
        </w:rPr>
        <w:t xml:space="preserve">e muzejní exponát může být zdrojem současné inspirace, hodlá Prague </w:t>
      </w:r>
      <w:proofErr w:type="spellStart"/>
      <w:r w:rsidR="002C6009">
        <w:rPr>
          <w:highlight w:val="white"/>
        </w:rPr>
        <w:t>Quiet</w:t>
      </w:r>
      <w:proofErr w:type="spellEnd"/>
      <w:r w:rsidR="002C6009">
        <w:rPr>
          <w:highlight w:val="white"/>
        </w:rPr>
        <w:t xml:space="preserve"> Music </w:t>
      </w:r>
      <w:proofErr w:type="spellStart"/>
      <w:r w:rsidR="002C6009">
        <w:rPr>
          <w:highlight w:val="white"/>
        </w:rPr>
        <w:t>Collective</w:t>
      </w:r>
      <w:proofErr w:type="spellEnd"/>
      <w:r w:rsidR="002C6009">
        <w:rPr>
          <w:highlight w:val="white"/>
        </w:rPr>
        <w:t xml:space="preserve"> šířit i další osvětou. Jednak prostřednictvím workshopů </w:t>
      </w:r>
      <w:r w:rsidR="002C6009" w:rsidRPr="005528E1">
        <w:rPr>
          <w:i/>
          <w:highlight w:val="white"/>
        </w:rPr>
        <w:t>Přelaďte uš</w:t>
      </w:r>
      <w:r w:rsidR="002C6009">
        <w:rPr>
          <w:highlight w:val="white"/>
        </w:rPr>
        <w:t xml:space="preserve">i, na nichž se zájemci seznámí více s </w:t>
      </w:r>
      <w:proofErr w:type="spellStart"/>
      <w:r w:rsidR="002C6009">
        <w:rPr>
          <w:highlight w:val="white"/>
        </w:rPr>
        <w:t>mikrotonální</w:t>
      </w:r>
      <w:proofErr w:type="spellEnd"/>
      <w:r w:rsidR="002C6009">
        <w:rPr>
          <w:highlight w:val="white"/>
        </w:rPr>
        <w:t xml:space="preserve"> h</w:t>
      </w:r>
      <w:r>
        <w:rPr>
          <w:highlight w:val="white"/>
        </w:rPr>
        <w:t>udbou, druhak</w:t>
      </w:r>
      <w:r w:rsidR="002C6009">
        <w:rPr>
          <w:highlight w:val="white"/>
        </w:rPr>
        <w:t xml:space="preserve"> semináři</w:t>
      </w:r>
      <w:r>
        <w:rPr>
          <w:highlight w:val="white"/>
        </w:rPr>
        <w:t xml:space="preserve"> na HAMU a JAMU pro hudebníky a </w:t>
      </w:r>
      <w:r w:rsidR="002C6009">
        <w:rPr>
          <w:highlight w:val="white"/>
        </w:rPr>
        <w:t xml:space="preserve">skladatele. Představit možnosti </w:t>
      </w:r>
      <w:proofErr w:type="spellStart"/>
      <w:r w:rsidR="002C6009">
        <w:rPr>
          <w:highlight w:val="white"/>
        </w:rPr>
        <w:t>šestinotónového</w:t>
      </w:r>
      <w:proofErr w:type="spellEnd"/>
      <w:r w:rsidR="002C6009">
        <w:rPr>
          <w:highlight w:val="white"/>
        </w:rPr>
        <w:t xml:space="preserve"> ha</w:t>
      </w:r>
      <w:r>
        <w:rPr>
          <w:highlight w:val="white"/>
        </w:rPr>
        <w:t>rmonia plánuje ansámbl rovněž v </w:t>
      </w:r>
      <w:r w:rsidR="002C6009">
        <w:rPr>
          <w:highlight w:val="white"/>
        </w:rPr>
        <w:t>zahraničí.</w:t>
      </w:r>
    </w:p>
    <w:p w14:paraId="2D967D88" w14:textId="77777777" w:rsidR="00F16B3C" w:rsidRDefault="002C6009" w:rsidP="002C6009">
      <w:pPr>
        <w:spacing w:before="240" w:line="257" w:lineRule="auto"/>
        <w:jc w:val="both"/>
        <w:rPr>
          <w:b/>
          <w:highlight w:val="white"/>
        </w:rPr>
      </w:pPr>
      <w:r>
        <w:rPr>
          <w:b/>
          <w:highlight w:val="white"/>
        </w:rPr>
        <w:t>Kdo postaví nové harmonium?</w:t>
      </w:r>
    </w:p>
    <w:p w14:paraId="015A8CCC" w14:textId="77777777" w:rsidR="00F16B3C" w:rsidRDefault="002C6009" w:rsidP="002C6009">
      <w:pPr>
        <w:spacing w:after="240" w:line="257" w:lineRule="auto"/>
        <w:jc w:val="both"/>
        <w:rPr>
          <w:highlight w:val="white"/>
        </w:rPr>
      </w:pPr>
      <w:r>
        <w:rPr>
          <w:highlight w:val="white"/>
        </w:rPr>
        <w:t xml:space="preserve">Nadšenci pro okrajový, ale ojedinělý nástroj se podle Mikysky najdou totiž po celém světě. „Hába je vnímán jako progresivně smýšlející skladatel, který šel stále dopředu,“ poznamenává. Aby mohli pokračovat i jeho následovatelé, je ovšem třeba postavit nové </w:t>
      </w:r>
      <w:proofErr w:type="spellStart"/>
      <w:r>
        <w:rPr>
          <w:highlight w:val="white"/>
        </w:rPr>
        <w:t>šestinotónové</w:t>
      </w:r>
      <w:proofErr w:type="spellEnd"/>
      <w:r>
        <w:rPr>
          <w:highlight w:val="white"/>
        </w:rPr>
        <w:t xml:space="preserve"> harmonium. O naplnění tohoto záměru usiluje Miroslav </w:t>
      </w:r>
      <w:proofErr w:type="spellStart"/>
      <w:r>
        <w:rPr>
          <w:highlight w:val="white"/>
        </w:rPr>
        <w:t>Beinhauer</w:t>
      </w:r>
      <w:proofErr w:type="spellEnd"/>
      <w:r>
        <w:rPr>
          <w:highlight w:val="white"/>
        </w:rPr>
        <w:t xml:space="preserve">. Pianista zaměřující se na soudobou a </w:t>
      </w:r>
      <w:proofErr w:type="spellStart"/>
      <w:r>
        <w:rPr>
          <w:highlight w:val="white"/>
        </w:rPr>
        <w:t>mikrotonální</w:t>
      </w:r>
      <w:proofErr w:type="spellEnd"/>
      <w:r>
        <w:rPr>
          <w:highlight w:val="white"/>
        </w:rPr>
        <w:t xml:space="preserve"> hudbu je zřejmě v současnosti jediným hráčem na </w:t>
      </w:r>
      <w:proofErr w:type="spellStart"/>
      <w:r>
        <w:rPr>
          <w:highlight w:val="white"/>
        </w:rPr>
        <w:t>šestinotónové</w:t>
      </w:r>
      <w:proofErr w:type="spellEnd"/>
      <w:r>
        <w:rPr>
          <w:highlight w:val="white"/>
        </w:rPr>
        <w:t xml:space="preserve"> harmonium. Návody se nedochovaly, na způsob hry musel přijít sám spolu s radami hudebních historiků.</w:t>
      </w:r>
    </w:p>
    <w:p w14:paraId="09D81F0B" w14:textId="77777777" w:rsidR="00F16B3C" w:rsidRPr="002C6009" w:rsidRDefault="002C6009" w:rsidP="002C6009">
      <w:pPr>
        <w:spacing w:before="240" w:after="240" w:line="256" w:lineRule="auto"/>
        <w:jc w:val="both"/>
        <w:rPr>
          <w:highlight w:val="white"/>
        </w:rPr>
      </w:pPr>
      <w:r>
        <w:rPr>
          <w:highlight w:val="white"/>
        </w:rPr>
        <w:t>„</w:t>
      </w:r>
      <w:r>
        <w:rPr>
          <w:i/>
          <w:highlight w:val="white"/>
        </w:rPr>
        <w:t>Z praktických i provozních důvodů není dlouhodobé možné vystačit s historickým nástrojem z muzea. Velmi by se mi líbilo, kdyby se začal využívat i v jiných kontextech, má velký potenciál</w:t>
      </w:r>
      <w:r>
        <w:rPr>
          <w:highlight w:val="white"/>
        </w:rPr>
        <w:t>,“ věří Mikyska, že nové harmonium by naplno otevřelo možnosti dosud opomíjeného nástroje. Jeho renesance je teprve na počátku.</w:t>
      </w:r>
    </w:p>
    <w:p w14:paraId="432B8D90" w14:textId="77777777" w:rsidR="00F16B3C" w:rsidRDefault="002C6009" w:rsidP="002C6009">
      <w:pPr>
        <w:spacing w:after="160" w:line="256" w:lineRule="auto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sectPr w:rsidR="00F16B3C" w:rsidSect="00E13AF9">
      <w:headerReference w:type="default" r:id="rId8"/>
      <w:footerReference w:type="even" r:id="rId9"/>
      <w:footerReference w:type="default" r:id="rId10"/>
      <w:pgSz w:w="11900" w:h="16840"/>
      <w:pgMar w:top="1417" w:right="1417" w:bottom="1417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08C9D0" w14:textId="77777777" w:rsidR="0042044F" w:rsidRDefault="0042044F">
      <w:r>
        <w:separator/>
      </w:r>
    </w:p>
  </w:endnote>
  <w:endnote w:type="continuationSeparator" w:id="0">
    <w:p w14:paraId="7113AA42" w14:textId="77777777" w:rsidR="0042044F" w:rsidRDefault="004204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Lucida Grande CE">
    <w:panose1 w:val="020B0600040502020204"/>
    <w:charset w:val="58"/>
    <w:family w:val="auto"/>
    <w:pitch w:val="variable"/>
    <w:sig w:usb0="E1000AEF" w:usb1="5000A1FF" w:usb2="00000000" w:usb3="00000000" w:csb0="000001BF" w:csb1="00000000"/>
  </w:font>
  <w:font w:name="Leto Sans Condensed Thin">
    <w:altName w:val="Times New Roman"/>
    <w:charset w:val="00"/>
    <w:family w:val="auto"/>
    <w:pitch w:val="default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明朝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32E47F" w14:textId="77777777" w:rsidR="00F16B3C" w:rsidRDefault="00E13AF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 w:rsidR="002C6009">
      <w:rPr>
        <w:color w:val="000000"/>
      </w:rPr>
      <w:instrText>PAGE</w:instrText>
    </w:r>
    <w:r>
      <w:rPr>
        <w:color w:val="000000"/>
      </w:rPr>
      <w:fldChar w:fldCharType="end"/>
    </w:r>
  </w:p>
  <w:p w14:paraId="4E74A351" w14:textId="77777777" w:rsidR="00F16B3C" w:rsidRDefault="00F16B3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DA0162" w14:textId="77777777" w:rsidR="00F16B3C" w:rsidRDefault="002C6009" w:rsidP="002C600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before="240"/>
      <w:ind w:right="357"/>
      <w:rPr>
        <w:rFonts w:ascii="Leto Sans Condensed Thin" w:eastAsia="Leto Sans Condensed Thin" w:hAnsi="Leto Sans Condensed Thin" w:cs="Leto Sans Condensed Thin"/>
        <w:color w:val="000000"/>
      </w:rPr>
    </w:pP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55B85F56" wp14:editId="1D2E5A3C">
          <wp:simplePos x="0" y="0"/>
          <wp:positionH relativeFrom="column">
            <wp:posOffset>-342900</wp:posOffset>
          </wp:positionH>
          <wp:positionV relativeFrom="paragraph">
            <wp:posOffset>-13970</wp:posOffset>
          </wp:positionV>
          <wp:extent cx="288925" cy="405130"/>
          <wp:effectExtent l="0" t="0" r="0" b="1270"/>
          <wp:wrapSquare wrapText="bothSides" distT="0" distB="0" distL="114300" distR="114300"/>
          <wp:docPr id="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8925" cy="4051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rFonts w:ascii="Leto Sans Condensed Thin" w:eastAsia="Leto Sans Condensed Thin" w:hAnsi="Leto Sans Condensed Thin" w:cs="Leto Sans Condensed Thin"/>
        <w:color w:val="000000"/>
      </w:rPr>
      <w:t xml:space="preserve">Prague </w:t>
    </w:r>
    <w:proofErr w:type="spellStart"/>
    <w:r>
      <w:rPr>
        <w:rFonts w:ascii="Leto Sans Condensed Thin" w:eastAsia="Leto Sans Condensed Thin" w:hAnsi="Leto Sans Condensed Thin" w:cs="Leto Sans Condensed Thin"/>
        <w:color w:val="000000"/>
      </w:rPr>
      <w:t>Quiet</w:t>
    </w:r>
    <w:proofErr w:type="spellEnd"/>
    <w:r>
      <w:rPr>
        <w:rFonts w:ascii="Leto Sans Condensed Thin" w:eastAsia="Leto Sans Condensed Thin" w:hAnsi="Leto Sans Condensed Thin" w:cs="Leto Sans Condensed Thin"/>
        <w:color w:val="000000"/>
      </w:rPr>
      <w:t xml:space="preserve"> Music </w:t>
    </w:r>
    <w:proofErr w:type="spellStart"/>
    <w:r>
      <w:rPr>
        <w:rFonts w:ascii="Leto Sans Condensed Thin" w:eastAsia="Leto Sans Condensed Thin" w:hAnsi="Leto Sans Condensed Thin" w:cs="Leto Sans Condensed Thin"/>
        <w:color w:val="000000"/>
      </w:rPr>
      <w:t>Collective</w:t>
    </w:r>
    <w:proofErr w:type="spellEnd"/>
    <w:r>
      <w:rPr>
        <w:rFonts w:ascii="Leto Sans Condensed Thin" w:eastAsia="Leto Sans Condensed Thin" w:hAnsi="Leto Sans Condensed Thin" w:cs="Leto Sans Condensed Thin"/>
        <w:color w:val="000000"/>
      </w:rPr>
      <w:br/>
      <w:t>Rumburská 254/3, 190 00 Praha 9 – Střížkov</w:t>
    </w:r>
    <w:r>
      <w:rPr>
        <w:rFonts w:ascii="Leto Sans Condensed Thin" w:eastAsia="Leto Sans Condensed Thin" w:hAnsi="Leto Sans Condensed Thin" w:cs="Leto Sans Condensed Thin"/>
        <w:color w:val="000000"/>
      </w:rPr>
      <w:br/>
      <w:t>www.pqmc.cz | +420 608</w:t>
    </w:r>
    <w:r>
      <w:rPr>
        <w:rFonts w:ascii="Cambria" w:eastAsia="Cambria" w:hAnsi="Cambria" w:cs="Cambria"/>
        <w:color w:val="000000"/>
      </w:rPr>
      <w:t> </w:t>
    </w:r>
    <w:r>
      <w:rPr>
        <w:rFonts w:ascii="Leto Sans Condensed Thin" w:eastAsia="Leto Sans Condensed Thin" w:hAnsi="Leto Sans Condensed Thin" w:cs="Leto Sans Condensed Thin"/>
        <w:color w:val="000000"/>
      </w:rPr>
      <w:t>000</w:t>
    </w:r>
    <w:r>
      <w:rPr>
        <w:rFonts w:ascii="Cambria" w:eastAsia="Cambria" w:hAnsi="Cambria" w:cs="Cambria"/>
        <w:color w:val="000000"/>
      </w:rPr>
      <w:t> </w:t>
    </w:r>
    <w:r>
      <w:rPr>
        <w:rFonts w:ascii="Leto Sans Condensed Thin" w:eastAsia="Leto Sans Condensed Thin" w:hAnsi="Leto Sans Condensed Thin" w:cs="Leto Sans Condensed Thin"/>
        <w:color w:val="000000"/>
      </w:rPr>
      <w:t>485 | info@pqmc.cz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E2A4DD" w14:textId="77777777" w:rsidR="0042044F" w:rsidRDefault="0042044F">
      <w:r>
        <w:separator/>
      </w:r>
    </w:p>
  </w:footnote>
  <w:footnote w:type="continuationSeparator" w:id="0">
    <w:p w14:paraId="6AE867EA" w14:textId="77777777" w:rsidR="0042044F" w:rsidRDefault="0042044F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A22ADE" w14:textId="77777777" w:rsidR="00F16B3C" w:rsidRDefault="002C6009" w:rsidP="002C600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360"/>
      <w:rPr>
        <w:color w:val="000000"/>
      </w:rPr>
    </w:pPr>
    <w:r>
      <w:rPr>
        <w:noProof/>
        <w:color w:val="000000"/>
        <w:lang w:val="en-US"/>
      </w:rPr>
      <w:drawing>
        <wp:inline distT="0" distB="0" distL="0" distR="0" wp14:anchorId="7383D19D" wp14:editId="230D7118">
          <wp:extent cx="1485008" cy="727434"/>
          <wp:effectExtent l="0" t="0" r="0" b="0"/>
          <wp:docPr id="7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85008" cy="72743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B3C"/>
    <w:rsid w:val="000808C3"/>
    <w:rsid w:val="002C6009"/>
    <w:rsid w:val="00365BC4"/>
    <w:rsid w:val="0042044F"/>
    <w:rsid w:val="005528E1"/>
    <w:rsid w:val="00777D35"/>
    <w:rsid w:val="00E13AF9"/>
    <w:rsid w:val="00F16B3C"/>
    <w:rsid w:val="00F35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31DBA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0"/>
    <w:next w:val="normal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0"/>
    <w:next w:val="normal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"/>
  </w:style>
  <w:style w:type="paragraph" w:styleId="Title">
    <w:name w:val="Title"/>
    <w:basedOn w:val="normal0"/>
    <w:next w:val="normal0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0">
    <w:name w:val="normal"/>
  </w:style>
  <w:style w:type="character" w:styleId="Hyperlink">
    <w:name w:val="Hyperlink"/>
    <w:basedOn w:val="DefaultParagraphFont"/>
    <w:uiPriority w:val="99"/>
    <w:unhideWhenUsed/>
    <w:rsid w:val="001C2D7C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C2D7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C2D7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0687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6872"/>
  </w:style>
  <w:style w:type="paragraph" w:styleId="Footer">
    <w:name w:val="footer"/>
    <w:basedOn w:val="Normal"/>
    <w:link w:val="FooterChar"/>
    <w:uiPriority w:val="99"/>
    <w:unhideWhenUsed/>
    <w:rsid w:val="0000687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6872"/>
  </w:style>
  <w:style w:type="character" w:styleId="PageNumber">
    <w:name w:val="page number"/>
    <w:basedOn w:val="DefaultParagraphFont"/>
    <w:uiPriority w:val="99"/>
    <w:semiHidden/>
    <w:unhideWhenUsed/>
    <w:rsid w:val="00006872"/>
  </w:style>
  <w:style w:type="paragraph" w:styleId="Subtitle">
    <w:name w:val="Subtitle"/>
    <w:basedOn w:val="normal0"/>
    <w:next w:val="normal0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6009"/>
    <w:rPr>
      <w:rFonts w:ascii="Lucida Grande CE" w:hAnsi="Lucida Grande CE" w:cs="Lucida Grande C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6009"/>
    <w:rPr>
      <w:rFonts w:ascii="Lucida Grande CE" w:hAnsi="Lucida Grande CE" w:cs="Lucida Grande C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0"/>
    <w:next w:val="normal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0"/>
    <w:next w:val="normal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"/>
  </w:style>
  <w:style w:type="paragraph" w:styleId="Title">
    <w:name w:val="Title"/>
    <w:basedOn w:val="normal0"/>
    <w:next w:val="normal0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0">
    <w:name w:val="normal"/>
  </w:style>
  <w:style w:type="character" w:styleId="Hyperlink">
    <w:name w:val="Hyperlink"/>
    <w:basedOn w:val="DefaultParagraphFont"/>
    <w:uiPriority w:val="99"/>
    <w:unhideWhenUsed/>
    <w:rsid w:val="001C2D7C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C2D7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C2D7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0687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6872"/>
  </w:style>
  <w:style w:type="paragraph" w:styleId="Footer">
    <w:name w:val="footer"/>
    <w:basedOn w:val="Normal"/>
    <w:link w:val="FooterChar"/>
    <w:uiPriority w:val="99"/>
    <w:unhideWhenUsed/>
    <w:rsid w:val="0000687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6872"/>
  </w:style>
  <w:style w:type="character" w:styleId="PageNumber">
    <w:name w:val="page number"/>
    <w:basedOn w:val="DefaultParagraphFont"/>
    <w:uiPriority w:val="99"/>
    <w:semiHidden/>
    <w:unhideWhenUsed/>
    <w:rsid w:val="00006872"/>
  </w:style>
  <w:style w:type="paragraph" w:styleId="Subtitle">
    <w:name w:val="Subtitle"/>
    <w:basedOn w:val="normal0"/>
    <w:next w:val="normal0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6009"/>
    <w:rPr>
      <w:rFonts w:ascii="Lucida Grande CE" w:hAnsi="Lucida Grande CE" w:cs="Lucida Grande C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6009"/>
    <w:rPr>
      <w:rFonts w:ascii="Lucida Grande CE" w:hAnsi="Lucida Grande CE" w:cs="Lucida Grande C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XHWhp6CiBct3JuE2s0qj20AkdXQ==">AMUW2mVXacSW09MzaOs+xJf8I/fUYtVdjAaD10umWXGFp4NAw9qqt+cmGyorRt3RMs521R/K5QvLJ6raQBIoVELDWBvakNNQGMv7JglrnU8lzuFaACTNdF8=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1133</Words>
  <Characters>6464</Characters>
  <Application>Microsoft Macintosh Word</Application>
  <DocSecurity>0</DocSecurity>
  <Lines>53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 Štefková</dc:creator>
  <cp:lastModifiedBy>Pavla Umlaufová</cp:lastModifiedBy>
  <cp:revision>3</cp:revision>
  <dcterms:created xsi:type="dcterms:W3CDTF">2021-11-10T11:19:00Z</dcterms:created>
  <dcterms:modified xsi:type="dcterms:W3CDTF">2021-11-10T14:40:00Z</dcterms:modified>
</cp:coreProperties>
</file>