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36" w:rsidRPr="00C81C36" w:rsidRDefault="00453C0D" w:rsidP="00C81C36">
      <w:pPr>
        <w:jc w:val="center"/>
        <w:rPr>
          <w:rFonts w:ascii="Arial" w:hAnsi="Arial" w:cs="Arial"/>
          <w:b/>
          <w:color w:val="000000"/>
          <w:sz w:val="28"/>
          <w:u w:val="single"/>
        </w:rPr>
      </w:pPr>
      <w:r>
        <w:rPr>
          <w:rFonts w:ascii="Arial" w:hAnsi="Arial" w:cs="Arial"/>
          <w:b/>
          <w:color w:val="000000"/>
          <w:u w:val="single"/>
        </w:rPr>
        <w:t>„</w:t>
      </w:r>
      <w:r w:rsidRPr="00C81C36">
        <w:rPr>
          <w:rFonts w:ascii="Arial" w:hAnsi="Arial" w:cs="Arial"/>
          <w:b/>
          <w:color w:val="000000"/>
          <w:sz w:val="28"/>
          <w:u w:val="single"/>
        </w:rPr>
        <w:t>Děláme to trochu jinak“, říká principál</w:t>
      </w:r>
      <w:r w:rsidR="00C81C36" w:rsidRPr="00C81C36">
        <w:rPr>
          <w:rFonts w:ascii="Arial" w:hAnsi="Arial" w:cs="Arial"/>
          <w:b/>
          <w:color w:val="000000"/>
          <w:sz w:val="28"/>
          <w:u w:val="single"/>
        </w:rPr>
        <w:t>.</w:t>
      </w:r>
    </w:p>
    <w:p w:rsidR="00453C0D" w:rsidRPr="00C81C36" w:rsidRDefault="00C81C36" w:rsidP="00C81C36">
      <w:pPr>
        <w:jc w:val="center"/>
        <w:rPr>
          <w:sz w:val="28"/>
        </w:rPr>
      </w:pPr>
      <w:r w:rsidRPr="00C81C36">
        <w:rPr>
          <w:rFonts w:ascii="Arial" w:hAnsi="Arial" w:cs="Arial"/>
          <w:b/>
          <w:color w:val="000000"/>
          <w:sz w:val="28"/>
          <w:u w:val="single"/>
        </w:rPr>
        <w:t xml:space="preserve">Divadelní představení „O </w:t>
      </w:r>
      <w:proofErr w:type="spellStart"/>
      <w:r w:rsidRPr="00C81C36">
        <w:rPr>
          <w:rFonts w:ascii="Arial" w:hAnsi="Arial" w:cs="Arial"/>
          <w:b/>
          <w:color w:val="000000"/>
          <w:sz w:val="28"/>
          <w:u w:val="single"/>
        </w:rPr>
        <w:t>Balynce</w:t>
      </w:r>
      <w:proofErr w:type="spellEnd"/>
      <w:r w:rsidRPr="00C81C36">
        <w:rPr>
          <w:rFonts w:ascii="Arial" w:hAnsi="Arial" w:cs="Arial"/>
          <w:b/>
          <w:color w:val="000000"/>
          <w:sz w:val="28"/>
          <w:u w:val="single"/>
        </w:rPr>
        <w:t>“ navštívilo Prahu</w:t>
      </w:r>
    </w:p>
    <w:p w:rsidR="00453C0D" w:rsidRDefault="00453C0D" w:rsidP="00C81C36">
      <w:pPr>
        <w:jc w:val="center"/>
      </w:pPr>
    </w:p>
    <w:p w:rsidR="00453C0D" w:rsidRDefault="00453C0D" w:rsidP="00453C0D">
      <w:pPr>
        <w:jc w:val="both"/>
      </w:pPr>
      <w:r>
        <w:rPr>
          <w:rFonts w:ascii="Arial" w:hAnsi="Arial" w:cs="Arial"/>
          <w:b/>
          <w:color w:val="000000"/>
        </w:rPr>
        <w:t xml:space="preserve">      </w:t>
      </w:r>
    </w:p>
    <w:p w:rsidR="008B50A6" w:rsidRDefault="008B50A6" w:rsidP="00453C0D">
      <w:pPr>
        <w:jc w:val="both"/>
        <w:rPr>
          <w:rFonts w:ascii="Arial" w:hAnsi="Arial" w:cs="Arial"/>
          <w:color w:val="000000" w:themeColor="text1"/>
          <w:sz w:val="20"/>
        </w:rPr>
      </w:pPr>
      <w:r>
        <w:rPr>
          <w:rFonts w:ascii="Arial" w:hAnsi="Arial" w:cs="Arial"/>
          <w:noProof/>
          <w:color w:val="000000" w:themeColor="text1"/>
          <w:sz w:val="20"/>
        </w:rPr>
        <w:drawing>
          <wp:anchor distT="0" distB="0" distL="114300" distR="114300" simplePos="0" relativeHeight="251658240" behindDoc="0" locked="0" layoutInCell="1" allowOverlap="1">
            <wp:simplePos x="0" y="0"/>
            <wp:positionH relativeFrom="column">
              <wp:posOffset>2462530</wp:posOffset>
            </wp:positionH>
            <wp:positionV relativeFrom="paragraph">
              <wp:posOffset>56515</wp:posOffset>
            </wp:positionV>
            <wp:extent cx="3248025" cy="2162175"/>
            <wp:effectExtent l="19050" t="0" r="9525" b="0"/>
            <wp:wrapSquare wrapText="bothSides"/>
            <wp:docPr id="1" name="Obrázek 0" descr="O Baly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Balynce.JPG"/>
                    <pic:cNvPicPr/>
                  </pic:nvPicPr>
                  <pic:blipFill>
                    <a:blip r:embed="rId7" cstate="print"/>
                    <a:stretch>
                      <a:fillRect/>
                    </a:stretch>
                  </pic:blipFill>
                  <pic:spPr>
                    <a:xfrm>
                      <a:off x="0" y="0"/>
                      <a:ext cx="3248025" cy="2162175"/>
                    </a:xfrm>
                    <a:prstGeom prst="rect">
                      <a:avLst/>
                    </a:prstGeom>
                  </pic:spPr>
                </pic:pic>
              </a:graphicData>
            </a:graphic>
          </wp:anchor>
        </w:drawing>
      </w:r>
      <w:r w:rsidR="00453C0D" w:rsidRPr="00670F68">
        <w:rPr>
          <w:rFonts w:ascii="Arial" w:hAnsi="Arial" w:cs="Arial"/>
          <w:color w:val="000000" w:themeColor="text1"/>
          <w:sz w:val="20"/>
        </w:rPr>
        <w:t>EKO</w:t>
      </w:r>
      <w:r>
        <w:rPr>
          <w:rFonts w:ascii="Arial" w:hAnsi="Arial" w:cs="Arial"/>
          <w:color w:val="000000" w:themeColor="text1"/>
          <w:sz w:val="20"/>
        </w:rPr>
        <w:t>-</w:t>
      </w:r>
      <w:r w:rsidR="00453C0D" w:rsidRPr="00670F68">
        <w:rPr>
          <w:rFonts w:ascii="Arial" w:hAnsi="Arial" w:cs="Arial"/>
          <w:color w:val="000000" w:themeColor="text1"/>
          <w:sz w:val="20"/>
        </w:rPr>
        <w:t xml:space="preserve">pohádka „O </w:t>
      </w:r>
      <w:proofErr w:type="spellStart"/>
      <w:r w:rsidR="00453C0D" w:rsidRPr="00670F68">
        <w:rPr>
          <w:rFonts w:ascii="Arial" w:hAnsi="Arial" w:cs="Arial"/>
          <w:color w:val="000000" w:themeColor="text1"/>
          <w:sz w:val="20"/>
        </w:rPr>
        <w:t>Balynce</w:t>
      </w:r>
      <w:proofErr w:type="spellEnd"/>
      <w:r w:rsidR="00453C0D" w:rsidRPr="00670F68">
        <w:rPr>
          <w:rFonts w:ascii="Arial" w:hAnsi="Arial" w:cs="Arial"/>
          <w:color w:val="000000" w:themeColor="text1"/>
          <w:sz w:val="20"/>
        </w:rPr>
        <w:t xml:space="preserve">, dobrém štěněti“ je divadelní představení Karlovarského hudebního divadla, které již šestým rokem pravidelně hraje školákům po celé České republice. Představení má za cíl nejmenší diváky nejen pobavit, ale hlavně ukázat správný postoj k třídění a recyklaci odpadu. </w:t>
      </w:r>
      <w:r>
        <w:rPr>
          <w:rFonts w:ascii="Arial" w:hAnsi="Arial" w:cs="Arial"/>
          <w:color w:val="000000" w:themeColor="text1"/>
          <w:sz w:val="20"/>
        </w:rPr>
        <w:t>Vzhledem k</w:t>
      </w:r>
      <w:r w:rsidR="00453C0D" w:rsidRPr="00670F68">
        <w:rPr>
          <w:rFonts w:ascii="Arial" w:hAnsi="Arial" w:cs="Arial"/>
          <w:color w:val="000000" w:themeColor="text1"/>
          <w:sz w:val="20"/>
        </w:rPr>
        <w:t xml:space="preserve"> tomu, že jsou všechna představení obsazená už rok dopředu, </w:t>
      </w:r>
      <w:r>
        <w:rPr>
          <w:rFonts w:ascii="Arial" w:hAnsi="Arial" w:cs="Arial"/>
          <w:color w:val="000000" w:themeColor="text1"/>
          <w:sz w:val="20"/>
        </w:rPr>
        <w:t>uspořádali</w:t>
      </w:r>
      <w:r w:rsidR="00890C26">
        <w:rPr>
          <w:rFonts w:ascii="Arial" w:hAnsi="Arial" w:cs="Arial"/>
          <w:color w:val="000000" w:themeColor="text1"/>
          <w:sz w:val="20"/>
        </w:rPr>
        <w:t xml:space="preserve"> </w:t>
      </w:r>
      <w:r w:rsidR="00453C0D" w:rsidRPr="00670F68">
        <w:rPr>
          <w:rFonts w:ascii="Arial" w:hAnsi="Arial" w:cs="Arial"/>
          <w:color w:val="000000" w:themeColor="text1"/>
          <w:sz w:val="20"/>
        </w:rPr>
        <w:t>členové souboru navíc pro pražské děti představení 24. března 2015 v Písecké bráně v Praze 6.</w:t>
      </w:r>
    </w:p>
    <w:p w:rsidR="00453C0D" w:rsidRPr="00670F68" w:rsidRDefault="008B50A6" w:rsidP="00453C0D">
      <w:pPr>
        <w:jc w:val="both"/>
        <w:rPr>
          <w:color w:val="000000" w:themeColor="text1"/>
          <w:sz w:val="20"/>
        </w:rPr>
      </w:pPr>
      <w:r>
        <w:rPr>
          <w:rFonts w:ascii="Arial" w:hAnsi="Arial" w:cs="Arial"/>
          <w:color w:val="000000" w:themeColor="text1"/>
          <w:sz w:val="20"/>
        </w:rPr>
        <w:t>Všechna tato představení jsou vhodná jako součást</w:t>
      </w:r>
      <w:r w:rsidR="00670F68" w:rsidRPr="00670F68">
        <w:rPr>
          <w:rFonts w:ascii="Arial" w:hAnsi="Arial" w:cs="Arial"/>
          <w:color w:val="000000" w:themeColor="text1"/>
          <w:sz w:val="20"/>
        </w:rPr>
        <w:t xml:space="preserve"> </w:t>
      </w:r>
      <w:r w:rsidR="00453C0D" w:rsidRPr="00670F68">
        <w:rPr>
          <w:rFonts w:ascii="Arial" w:hAnsi="Arial" w:cs="Arial"/>
          <w:color w:val="000000" w:themeColor="text1"/>
          <w:sz w:val="20"/>
        </w:rPr>
        <w:t>vzdělávacího proj</w:t>
      </w:r>
      <w:r w:rsidR="00670F68">
        <w:rPr>
          <w:rFonts w:ascii="Arial" w:hAnsi="Arial" w:cs="Arial"/>
          <w:color w:val="000000" w:themeColor="text1"/>
          <w:sz w:val="20"/>
        </w:rPr>
        <w:t xml:space="preserve">ektu na podporu třídění odpadů </w:t>
      </w:r>
      <w:r w:rsidR="00453C0D" w:rsidRPr="00670F68">
        <w:rPr>
          <w:rFonts w:ascii="Arial" w:hAnsi="Arial" w:cs="Arial"/>
          <w:color w:val="000000" w:themeColor="text1"/>
          <w:sz w:val="20"/>
        </w:rPr>
        <w:t>neziskové společnosti EKO-KOM</w:t>
      </w:r>
      <w:r w:rsidR="00204D7E">
        <w:rPr>
          <w:rFonts w:ascii="Arial" w:hAnsi="Arial" w:cs="Arial"/>
          <w:color w:val="000000" w:themeColor="text1"/>
          <w:sz w:val="20"/>
        </w:rPr>
        <w:t xml:space="preserve"> a</w:t>
      </w:r>
      <w:r w:rsidR="00453C0D" w:rsidRPr="00670F68">
        <w:rPr>
          <w:rFonts w:ascii="Arial" w:hAnsi="Arial" w:cs="Arial"/>
          <w:color w:val="000000" w:themeColor="text1"/>
          <w:sz w:val="20"/>
        </w:rPr>
        <w:t xml:space="preserve"> jsou pořadatelům poskytována zdarma.</w:t>
      </w:r>
      <w:r w:rsidR="00890C26" w:rsidRPr="00890C26">
        <w:rPr>
          <w:rFonts w:ascii="Arial" w:hAnsi="Arial" w:cs="Arial"/>
          <w:color w:val="000000" w:themeColor="text1"/>
          <w:sz w:val="20"/>
        </w:rPr>
        <w:t xml:space="preserve"> </w:t>
      </w:r>
      <w:r w:rsidR="00890C26" w:rsidRPr="00670F68">
        <w:rPr>
          <w:rFonts w:ascii="Arial" w:hAnsi="Arial" w:cs="Arial"/>
          <w:color w:val="000000" w:themeColor="text1"/>
          <w:sz w:val="20"/>
        </w:rPr>
        <w:t>Ne</w:t>
      </w:r>
      <w:r w:rsidR="00890C26">
        <w:rPr>
          <w:rFonts w:ascii="Arial" w:hAnsi="Arial" w:cs="Arial"/>
          <w:color w:val="000000" w:themeColor="text1"/>
          <w:sz w:val="20"/>
        </w:rPr>
        <w:t>dílnou součástí turné je</w:t>
      </w:r>
      <w:bookmarkStart w:id="0" w:name="_GoBack"/>
      <w:bookmarkEnd w:id="0"/>
      <w:r w:rsidR="00890C26" w:rsidRPr="00670F68">
        <w:rPr>
          <w:rFonts w:ascii="Arial" w:hAnsi="Arial" w:cs="Arial"/>
          <w:color w:val="000000" w:themeColor="text1"/>
          <w:sz w:val="20"/>
        </w:rPr>
        <w:t xml:space="preserve"> výstava o třídění obalů Brána recyklace.</w:t>
      </w:r>
    </w:p>
    <w:p w:rsidR="00453C0D" w:rsidRPr="00670F68" w:rsidRDefault="00453C0D" w:rsidP="00453C0D">
      <w:pPr>
        <w:jc w:val="both"/>
        <w:rPr>
          <w:color w:val="000000" w:themeColor="text1"/>
          <w:sz w:val="20"/>
        </w:rPr>
      </w:pPr>
      <w:r w:rsidRPr="00670F68">
        <w:rPr>
          <w:rFonts w:ascii="Arial" w:hAnsi="Arial" w:cs="Arial"/>
          <w:color w:val="000000" w:themeColor="text1"/>
          <w:sz w:val="20"/>
        </w:rPr>
        <w:t> </w:t>
      </w:r>
    </w:p>
    <w:p w:rsidR="00453C0D" w:rsidRPr="00670F68" w:rsidRDefault="00453C0D" w:rsidP="00453C0D">
      <w:pPr>
        <w:jc w:val="both"/>
        <w:rPr>
          <w:color w:val="000000" w:themeColor="text1"/>
          <w:sz w:val="20"/>
        </w:rPr>
      </w:pPr>
      <w:proofErr w:type="spellStart"/>
      <w:r w:rsidRPr="00670F68">
        <w:rPr>
          <w:rFonts w:ascii="Arial" w:hAnsi="Arial" w:cs="Arial"/>
          <w:color w:val="000000" w:themeColor="text1"/>
          <w:sz w:val="20"/>
        </w:rPr>
        <w:t>Eko</w:t>
      </w:r>
      <w:proofErr w:type="spellEnd"/>
      <w:r w:rsidRPr="00670F68">
        <w:rPr>
          <w:rFonts w:ascii="Arial" w:hAnsi="Arial" w:cs="Arial"/>
          <w:color w:val="000000" w:themeColor="text1"/>
          <w:sz w:val="20"/>
        </w:rPr>
        <w:t xml:space="preserve">-pohádka „O </w:t>
      </w:r>
      <w:proofErr w:type="spellStart"/>
      <w:r w:rsidRPr="00670F68">
        <w:rPr>
          <w:rFonts w:ascii="Arial" w:hAnsi="Arial" w:cs="Arial"/>
          <w:color w:val="000000" w:themeColor="text1"/>
          <w:sz w:val="20"/>
        </w:rPr>
        <w:t>Balynce</w:t>
      </w:r>
      <w:proofErr w:type="spellEnd"/>
      <w:r w:rsidRPr="00670F68">
        <w:rPr>
          <w:rFonts w:ascii="Arial" w:hAnsi="Arial" w:cs="Arial"/>
          <w:color w:val="000000" w:themeColor="text1"/>
          <w:sz w:val="20"/>
        </w:rPr>
        <w:t xml:space="preserve">“ se hraje od roku 2011 a měla již více než 600 repríz na scénách celé republiky. Za pětileté putování tohoto představení se stihla </w:t>
      </w:r>
      <w:proofErr w:type="spellStart"/>
      <w:r w:rsidRPr="00670F68">
        <w:rPr>
          <w:rFonts w:ascii="Arial" w:hAnsi="Arial" w:cs="Arial"/>
          <w:color w:val="000000" w:themeColor="text1"/>
          <w:sz w:val="20"/>
        </w:rPr>
        <w:t>Balynka</w:t>
      </w:r>
      <w:proofErr w:type="spellEnd"/>
      <w:r w:rsidRPr="00670F68">
        <w:rPr>
          <w:rFonts w:ascii="Arial" w:hAnsi="Arial" w:cs="Arial"/>
          <w:color w:val="000000" w:themeColor="text1"/>
          <w:sz w:val="20"/>
        </w:rPr>
        <w:t xml:space="preserve"> představit již více než 200 tisícům divákům. Cílem představení není děti jen pobavit poutavým příběhem, hlavní je nenásilnou formou ukázat, že třídění odpadu má smysl a mělo by být samozřejmostí. Díky tomu potom děti dále příznivě ovlivňují své rodiče i okolí. </w:t>
      </w:r>
    </w:p>
    <w:p w:rsidR="00453C0D" w:rsidRPr="00670F68" w:rsidRDefault="00C81C36" w:rsidP="00453C0D">
      <w:pPr>
        <w:jc w:val="both"/>
        <w:rPr>
          <w:color w:val="000000" w:themeColor="text1"/>
          <w:sz w:val="20"/>
        </w:rPr>
      </w:pPr>
      <w:r>
        <w:rPr>
          <w:rFonts w:ascii="Arial" w:hAnsi="Arial" w:cs="Arial"/>
          <w:noProof/>
          <w:color w:val="000000" w:themeColor="text1"/>
          <w:sz w:val="20"/>
        </w:rPr>
        <w:drawing>
          <wp:anchor distT="0" distB="0" distL="114300" distR="114300" simplePos="0" relativeHeight="251659264" behindDoc="0" locked="0" layoutInCell="1" allowOverlap="1">
            <wp:simplePos x="0" y="0"/>
            <wp:positionH relativeFrom="column">
              <wp:posOffset>-14605</wp:posOffset>
            </wp:positionH>
            <wp:positionV relativeFrom="paragraph">
              <wp:posOffset>38100</wp:posOffset>
            </wp:positionV>
            <wp:extent cx="3343275" cy="2228850"/>
            <wp:effectExtent l="19050" t="0" r="9525" b="0"/>
            <wp:wrapSquare wrapText="bothSides"/>
            <wp:docPr id="5" name="Obrázek 4" descr="foto (40 of 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40 of 46).JPG"/>
                    <pic:cNvPicPr/>
                  </pic:nvPicPr>
                  <pic:blipFill>
                    <a:blip r:embed="rId8" cstate="print"/>
                    <a:stretch>
                      <a:fillRect/>
                    </a:stretch>
                  </pic:blipFill>
                  <pic:spPr>
                    <a:xfrm>
                      <a:off x="0" y="0"/>
                      <a:ext cx="3343275" cy="2228850"/>
                    </a:xfrm>
                    <a:prstGeom prst="rect">
                      <a:avLst/>
                    </a:prstGeom>
                  </pic:spPr>
                </pic:pic>
              </a:graphicData>
            </a:graphic>
          </wp:anchor>
        </w:drawing>
      </w:r>
      <w:r w:rsidR="00453C0D" w:rsidRPr="00670F68">
        <w:rPr>
          <w:rFonts w:ascii="Arial" w:hAnsi="Arial" w:cs="Arial"/>
          <w:color w:val="000000" w:themeColor="text1"/>
          <w:sz w:val="20"/>
        </w:rPr>
        <w:t>Libor Balák nám vysvětluje, v čem se jeho práce s dětmi liší od ostatních souborů:</w:t>
      </w:r>
    </w:p>
    <w:p w:rsidR="00453C0D" w:rsidRPr="00670F68" w:rsidRDefault="00453C0D" w:rsidP="00453C0D">
      <w:pPr>
        <w:jc w:val="both"/>
        <w:rPr>
          <w:rFonts w:ascii="Arial" w:hAnsi="Arial" w:cs="Arial"/>
          <w:color w:val="000000" w:themeColor="text1"/>
          <w:sz w:val="20"/>
        </w:rPr>
      </w:pPr>
      <w:r w:rsidRPr="00670F68">
        <w:rPr>
          <w:rFonts w:ascii="Arial" w:hAnsi="Arial" w:cs="Arial"/>
          <w:color w:val="000000" w:themeColor="text1"/>
          <w:sz w:val="20"/>
        </w:rPr>
        <w:t xml:space="preserve">„S dětmi pracujeme již před představením prostřednictvím metodického týmu, takového mobilního terénního předvoje. Ten má za úkol oslovit konkrétní skupiny dětí, které na představení míří, a rozdat jim programy a metodické listy. </w:t>
      </w:r>
    </w:p>
    <w:p w:rsidR="00453C0D" w:rsidRPr="00670F68" w:rsidRDefault="00453C0D" w:rsidP="00453C0D">
      <w:pPr>
        <w:jc w:val="both"/>
        <w:rPr>
          <w:color w:val="000000" w:themeColor="text1"/>
          <w:sz w:val="20"/>
        </w:rPr>
      </w:pPr>
      <w:r w:rsidRPr="00670F68">
        <w:rPr>
          <w:rFonts w:ascii="Arial" w:hAnsi="Arial" w:cs="Arial"/>
          <w:color w:val="000000" w:themeColor="text1"/>
          <w:sz w:val="20"/>
        </w:rPr>
        <w:t xml:space="preserve">Děti pak již se základní znalostí třídí i  během představení. Ani po představení nedá metodické oddělení dětem a jejich rodičům spát a děti odměněné za svoji pomoc jednak obdrží metodické pomůcky, ale také populární pověřovací listinky. Jimi vybavené děti potom jako armáda detektivů zjišťují, zda se třídí v jejich </w:t>
      </w:r>
      <w:r w:rsidR="005B3C42">
        <w:rPr>
          <w:rFonts w:ascii="Arial" w:hAnsi="Arial" w:cs="Arial"/>
          <w:color w:val="000000" w:themeColor="text1"/>
          <w:sz w:val="20"/>
        </w:rPr>
        <w:t xml:space="preserve">okolí - doma, u babičky, u </w:t>
      </w:r>
      <w:proofErr w:type="gramStart"/>
      <w:r w:rsidR="005B3C42">
        <w:rPr>
          <w:rFonts w:ascii="Arial" w:hAnsi="Arial" w:cs="Arial"/>
          <w:color w:val="000000" w:themeColor="text1"/>
          <w:sz w:val="20"/>
        </w:rPr>
        <w:t>souse</w:t>
      </w:r>
      <w:r w:rsidRPr="00670F68">
        <w:rPr>
          <w:rFonts w:ascii="Arial" w:hAnsi="Arial" w:cs="Arial"/>
          <w:color w:val="000000" w:themeColor="text1"/>
          <w:sz w:val="20"/>
        </w:rPr>
        <w:t>dů...“</w:t>
      </w:r>
      <w:proofErr w:type="gramEnd"/>
    </w:p>
    <w:p w:rsidR="00453C0D" w:rsidRPr="00670F68" w:rsidRDefault="00453C0D" w:rsidP="00453C0D">
      <w:pPr>
        <w:jc w:val="both"/>
        <w:rPr>
          <w:color w:val="000000" w:themeColor="text1"/>
          <w:sz w:val="20"/>
        </w:rPr>
      </w:pPr>
      <w:r w:rsidRPr="00670F68">
        <w:rPr>
          <w:rFonts w:ascii="Arial" w:hAnsi="Arial" w:cs="Arial"/>
          <w:color w:val="000000" w:themeColor="text1"/>
          <w:sz w:val="20"/>
        </w:rPr>
        <w:t> </w:t>
      </w:r>
    </w:p>
    <w:p w:rsidR="00453C0D" w:rsidRDefault="00453C0D" w:rsidP="00453C0D">
      <w:pPr>
        <w:jc w:val="both"/>
        <w:rPr>
          <w:rFonts w:ascii="Arial" w:hAnsi="Arial" w:cs="Arial"/>
          <w:color w:val="000000" w:themeColor="text1"/>
          <w:sz w:val="20"/>
        </w:rPr>
      </w:pPr>
      <w:r w:rsidRPr="00670F68">
        <w:rPr>
          <w:rFonts w:ascii="Arial" w:hAnsi="Arial" w:cs="Arial"/>
          <w:color w:val="000000" w:themeColor="text1"/>
          <w:sz w:val="20"/>
        </w:rPr>
        <w:t xml:space="preserve">Aby mohlo představení zhlédnout co nejvíce dětí, snaží se soubor hru každý rok uvádět na nových místech, a tak se </w:t>
      </w:r>
      <w:proofErr w:type="spellStart"/>
      <w:r w:rsidRPr="00670F68">
        <w:rPr>
          <w:rFonts w:ascii="Arial" w:hAnsi="Arial" w:cs="Arial"/>
          <w:color w:val="000000" w:themeColor="text1"/>
          <w:sz w:val="20"/>
        </w:rPr>
        <w:t>Balynky</w:t>
      </w:r>
      <w:proofErr w:type="spellEnd"/>
      <w:r w:rsidRPr="00670F68">
        <w:rPr>
          <w:rFonts w:ascii="Arial" w:hAnsi="Arial" w:cs="Arial"/>
          <w:color w:val="000000" w:themeColor="text1"/>
          <w:sz w:val="20"/>
        </w:rPr>
        <w:t xml:space="preserve"> mohou dočkat malí diváci nejen z měst, ale také z menších obcí. V minulém roce za nimi najezdila </w:t>
      </w:r>
      <w:proofErr w:type="spellStart"/>
      <w:r w:rsidRPr="00670F68">
        <w:rPr>
          <w:rFonts w:ascii="Arial" w:hAnsi="Arial" w:cs="Arial"/>
          <w:color w:val="000000" w:themeColor="text1"/>
          <w:sz w:val="20"/>
        </w:rPr>
        <w:t>Balynka</w:t>
      </w:r>
      <w:proofErr w:type="spellEnd"/>
      <w:r w:rsidRPr="00670F68">
        <w:rPr>
          <w:rFonts w:ascii="Arial" w:hAnsi="Arial" w:cs="Arial"/>
          <w:color w:val="000000" w:themeColor="text1"/>
          <w:sz w:val="20"/>
        </w:rPr>
        <w:t xml:space="preserve"> úctyhodných 26 tisíc kilometrů, a ani v roce 2015 nebude zahálet, připravuje se na cestu dlouhou 34 tisíc kilometrů. Karlovarské hudební divadlo dále chystá premiéru nové hudební pohádky „O </w:t>
      </w:r>
      <w:proofErr w:type="spellStart"/>
      <w:r w:rsidRPr="00670F68">
        <w:rPr>
          <w:rFonts w:ascii="Arial" w:hAnsi="Arial" w:cs="Arial"/>
          <w:color w:val="000000" w:themeColor="text1"/>
          <w:sz w:val="20"/>
        </w:rPr>
        <w:t>devítikrkém</w:t>
      </w:r>
      <w:proofErr w:type="spellEnd"/>
      <w:r w:rsidRPr="00670F68">
        <w:rPr>
          <w:rFonts w:ascii="Arial" w:hAnsi="Arial" w:cs="Arial"/>
          <w:color w:val="000000" w:themeColor="text1"/>
          <w:sz w:val="20"/>
        </w:rPr>
        <w:t xml:space="preserve"> draku </w:t>
      </w:r>
      <w:proofErr w:type="spellStart"/>
      <w:r w:rsidRPr="00670F68">
        <w:rPr>
          <w:rFonts w:ascii="Arial" w:hAnsi="Arial" w:cs="Arial"/>
          <w:color w:val="000000" w:themeColor="text1"/>
          <w:sz w:val="20"/>
        </w:rPr>
        <w:t>Yravu</w:t>
      </w:r>
      <w:proofErr w:type="spellEnd"/>
      <w:r w:rsidRPr="00670F68">
        <w:rPr>
          <w:rFonts w:ascii="Arial" w:hAnsi="Arial" w:cs="Arial"/>
          <w:color w:val="000000" w:themeColor="text1"/>
          <w:sz w:val="20"/>
        </w:rPr>
        <w:t xml:space="preserve"> </w:t>
      </w:r>
      <w:proofErr w:type="spellStart"/>
      <w:r w:rsidRPr="00670F68">
        <w:rPr>
          <w:rFonts w:ascii="Arial" w:hAnsi="Arial" w:cs="Arial"/>
          <w:color w:val="000000" w:themeColor="text1"/>
          <w:sz w:val="20"/>
        </w:rPr>
        <w:t>Yvolraku</w:t>
      </w:r>
      <w:proofErr w:type="spellEnd"/>
      <w:r w:rsidRPr="00670F68">
        <w:rPr>
          <w:rFonts w:ascii="Arial" w:hAnsi="Arial" w:cs="Arial"/>
          <w:color w:val="000000" w:themeColor="text1"/>
          <w:sz w:val="20"/>
        </w:rPr>
        <w:t xml:space="preserve">“. Půjde po stopách pohádky O </w:t>
      </w:r>
      <w:proofErr w:type="spellStart"/>
      <w:r w:rsidRPr="00670F68">
        <w:rPr>
          <w:rFonts w:ascii="Arial" w:hAnsi="Arial" w:cs="Arial"/>
          <w:color w:val="000000" w:themeColor="text1"/>
          <w:sz w:val="20"/>
        </w:rPr>
        <w:t>Balynce</w:t>
      </w:r>
      <w:proofErr w:type="spellEnd"/>
      <w:r w:rsidRPr="00670F68">
        <w:rPr>
          <w:rFonts w:ascii="Arial" w:hAnsi="Arial" w:cs="Arial"/>
          <w:color w:val="000000" w:themeColor="text1"/>
          <w:sz w:val="20"/>
        </w:rPr>
        <w:t xml:space="preserve"> již v závěru letošního roku. </w:t>
      </w:r>
    </w:p>
    <w:p w:rsidR="00C81C36" w:rsidRDefault="00C81C36" w:rsidP="00453C0D">
      <w:pPr>
        <w:jc w:val="both"/>
        <w:rPr>
          <w:rFonts w:ascii="Arial" w:hAnsi="Arial" w:cs="Arial"/>
          <w:color w:val="000000" w:themeColor="text1"/>
          <w:sz w:val="20"/>
        </w:rPr>
      </w:pPr>
    </w:p>
    <w:p w:rsidR="00C81C36" w:rsidRPr="00670F68" w:rsidRDefault="00C81C36" w:rsidP="00453C0D">
      <w:pPr>
        <w:jc w:val="both"/>
        <w:rPr>
          <w:color w:val="000000" w:themeColor="text1"/>
          <w:sz w:val="20"/>
        </w:rPr>
      </w:pPr>
    </w:p>
    <w:p w:rsidR="00453C0D" w:rsidRPr="00670F68" w:rsidRDefault="00453C0D" w:rsidP="00453C0D">
      <w:pPr>
        <w:rPr>
          <w:rFonts w:eastAsia="Times New Roman"/>
          <w:sz w:val="20"/>
        </w:rPr>
      </w:pPr>
    </w:p>
    <w:p w:rsidR="00AD261F" w:rsidRDefault="00E30522">
      <w:r>
        <w:rPr>
          <w:noProof/>
        </w:rPr>
        <w:drawing>
          <wp:anchor distT="0" distB="0" distL="114300" distR="114300" simplePos="0" relativeHeight="251662336" behindDoc="0" locked="0" layoutInCell="1" allowOverlap="1">
            <wp:simplePos x="0" y="0"/>
            <wp:positionH relativeFrom="column">
              <wp:posOffset>4548505</wp:posOffset>
            </wp:positionH>
            <wp:positionV relativeFrom="paragraph">
              <wp:posOffset>224155</wp:posOffset>
            </wp:positionV>
            <wp:extent cx="1162050" cy="400050"/>
            <wp:effectExtent l="19050" t="0" r="0" b="0"/>
            <wp:wrapNone/>
            <wp:docPr id="8" name="Obrázek 7" descr="Pisecka Brana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ecka Brana green.jpg"/>
                    <pic:cNvPicPr/>
                  </pic:nvPicPr>
                  <pic:blipFill>
                    <a:blip r:embed="rId9" cstate="print"/>
                    <a:stretch>
                      <a:fillRect/>
                    </a:stretch>
                  </pic:blipFill>
                  <pic:spPr>
                    <a:xfrm>
                      <a:off x="0" y="0"/>
                      <a:ext cx="1162050" cy="400050"/>
                    </a:xfrm>
                    <a:prstGeom prst="rect">
                      <a:avLst/>
                    </a:prstGeom>
                  </pic:spPr>
                </pic:pic>
              </a:graphicData>
            </a:graphic>
          </wp:anchor>
        </w:drawing>
      </w:r>
      <w:r w:rsidR="00C81C36">
        <w:rPr>
          <w:noProof/>
        </w:rPr>
        <w:drawing>
          <wp:anchor distT="0" distB="0" distL="114300" distR="114300" simplePos="0" relativeHeight="251660288" behindDoc="0" locked="0" layoutInCell="1" allowOverlap="1">
            <wp:simplePos x="0" y="0"/>
            <wp:positionH relativeFrom="column">
              <wp:posOffset>-13970</wp:posOffset>
            </wp:positionH>
            <wp:positionV relativeFrom="paragraph">
              <wp:posOffset>167005</wp:posOffset>
            </wp:positionV>
            <wp:extent cx="1609725" cy="523875"/>
            <wp:effectExtent l="0" t="0" r="0" b="0"/>
            <wp:wrapNone/>
            <wp:docPr id="7" name="Obrázek 6" descr="BR-logo_ba-100mm-150DP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logo_ba-100mm-150DPI_RGB.png"/>
                    <pic:cNvPicPr/>
                  </pic:nvPicPr>
                  <pic:blipFill>
                    <a:blip r:embed="rId10" cstate="print"/>
                    <a:stretch>
                      <a:fillRect/>
                    </a:stretch>
                  </pic:blipFill>
                  <pic:spPr>
                    <a:xfrm>
                      <a:off x="0" y="0"/>
                      <a:ext cx="1609725" cy="523875"/>
                    </a:xfrm>
                    <a:prstGeom prst="rect">
                      <a:avLst/>
                    </a:prstGeom>
                  </pic:spPr>
                </pic:pic>
              </a:graphicData>
            </a:graphic>
          </wp:anchor>
        </w:drawing>
      </w:r>
      <w:r w:rsidR="00C81C36">
        <w:rPr>
          <w:noProof/>
        </w:rPr>
        <w:drawing>
          <wp:anchor distT="0" distB="0" distL="114300" distR="114300" simplePos="0" relativeHeight="251661312" behindDoc="0" locked="0" layoutInCell="1" allowOverlap="1">
            <wp:simplePos x="0" y="0"/>
            <wp:positionH relativeFrom="column">
              <wp:posOffset>2005330</wp:posOffset>
            </wp:positionH>
            <wp:positionV relativeFrom="paragraph">
              <wp:posOffset>168275</wp:posOffset>
            </wp:positionV>
            <wp:extent cx="2018030" cy="457200"/>
            <wp:effectExtent l="19050" t="0" r="1270" b="0"/>
            <wp:wrapNone/>
            <wp:docPr id="6" name="Obrázek 5" descr="KOM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 Color.jpg"/>
                    <pic:cNvPicPr/>
                  </pic:nvPicPr>
                  <pic:blipFill>
                    <a:blip r:embed="rId11" cstate="print"/>
                    <a:stretch>
                      <a:fillRect/>
                    </a:stretch>
                  </pic:blipFill>
                  <pic:spPr>
                    <a:xfrm>
                      <a:off x="0" y="0"/>
                      <a:ext cx="2018030" cy="457200"/>
                    </a:xfrm>
                    <a:prstGeom prst="rect">
                      <a:avLst/>
                    </a:prstGeom>
                  </pic:spPr>
                </pic:pic>
              </a:graphicData>
            </a:graphic>
          </wp:anchor>
        </w:drawing>
      </w:r>
    </w:p>
    <w:sectPr w:rsidR="00AD261F" w:rsidSect="005B3C42">
      <w:pgSz w:w="11906" w:h="16838"/>
      <w:pgMar w:top="1417" w:right="141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3C0D"/>
    <w:rsid w:val="00060626"/>
    <w:rsid w:val="00061905"/>
    <w:rsid w:val="0006380C"/>
    <w:rsid w:val="00066D00"/>
    <w:rsid w:val="00096167"/>
    <w:rsid w:val="000E143A"/>
    <w:rsid w:val="000E23A6"/>
    <w:rsid w:val="00125236"/>
    <w:rsid w:val="001719AA"/>
    <w:rsid w:val="001A077F"/>
    <w:rsid w:val="001A0D8D"/>
    <w:rsid w:val="001B61DD"/>
    <w:rsid w:val="002005DF"/>
    <w:rsid w:val="00204D7E"/>
    <w:rsid w:val="00226FA2"/>
    <w:rsid w:val="00262C5D"/>
    <w:rsid w:val="002C2951"/>
    <w:rsid w:val="002D50BD"/>
    <w:rsid w:val="00330D73"/>
    <w:rsid w:val="003331D6"/>
    <w:rsid w:val="00360EFD"/>
    <w:rsid w:val="0037046F"/>
    <w:rsid w:val="00405736"/>
    <w:rsid w:val="00453C0D"/>
    <w:rsid w:val="004570A4"/>
    <w:rsid w:val="00497896"/>
    <w:rsid w:val="004A02F8"/>
    <w:rsid w:val="004B355E"/>
    <w:rsid w:val="005034DF"/>
    <w:rsid w:val="0051121A"/>
    <w:rsid w:val="00515BDF"/>
    <w:rsid w:val="005324F3"/>
    <w:rsid w:val="005717D2"/>
    <w:rsid w:val="005A3CBF"/>
    <w:rsid w:val="005B3C42"/>
    <w:rsid w:val="005B7DB7"/>
    <w:rsid w:val="00601DF2"/>
    <w:rsid w:val="00611FED"/>
    <w:rsid w:val="00632B9E"/>
    <w:rsid w:val="00644858"/>
    <w:rsid w:val="00670F68"/>
    <w:rsid w:val="00692172"/>
    <w:rsid w:val="006C71AC"/>
    <w:rsid w:val="007611B1"/>
    <w:rsid w:val="00782823"/>
    <w:rsid w:val="00784B6C"/>
    <w:rsid w:val="007870A3"/>
    <w:rsid w:val="007D78F3"/>
    <w:rsid w:val="007E7B10"/>
    <w:rsid w:val="00850387"/>
    <w:rsid w:val="00890C26"/>
    <w:rsid w:val="008A11A0"/>
    <w:rsid w:val="008B50A6"/>
    <w:rsid w:val="008F0D3E"/>
    <w:rsid w:val="008F585D"/>
    <w:rsid w:val="0091765B"/>
    <w:rsid w:val="00A4417C"/>
    <w:rsid w:val="00AB5A51"/>
    <w:rsid w:val="00AC572C"/>
    <w:rsid w:val="00AC5973"/>
    <w:rsid w:val="00AD261F"/>
    <w:rsid w:val="00AF2FC9"/>
    <w:rsid w:val="00B00647"/>
    <w:rsid w:val="00B36226"/>
    <w:rsid w:val="00B74F50"/>
    <w:rsid w:val="00BA3B6B"/>
    <w:rsid w:val="00BB22CE"/>
    <w:rsid w:val="00BB70D5"/>
    <w:rsid w:val="00C359C1"/>
    <w:rsid w:val="00C50354"/>
    <w:rsid w:val="00C77701"/>
    <w:rsid w:val="00C81C36"/>
    <w:rsid w:val="00CC6005"/>
    <w:rsid w:val="00CE09AF"/>
    <w:rsid w:val="00CE3B57"/>
    <w:rsid w:val="00CE62CD"/>
    <w:rsid w:val="00D21946"/>
    <w:rsid w:val="00D426DC"/>
    <w:rsid w:val="00DD559A"/>
    <w:rsid w:val="00DD5F4E"/>
    <w:rsid w:val="00E12B8A"/>
    <w:rsid w:val="00E30522"/>
    <w:rsid w:val="00E3230A"/>
    <w:rsid w:val="00E44045"/>
    <w:rsid w:val="00E5649C"/>
    <w:rsid w:val="00E70740"/>
    <w:rsid w:val="00E86B92"/>
    <w:rsid w:val="00E87164"/>
    <w:rsid w:val="00E87837"/>
    <w:rsid w:val="00F30DB0"/>
    <w:rsid w:val="00FA0EBB"/>
    <w:rsid w:val="00FE76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3C0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70F68"/>
    <w:rPr>
      <w:rFonts w:ascii="Tahoma" w:hAnsi="Tahoma" w:cs="Tahoma"/>
      <w:sz w:val="16"/>
      <w:szCs w:val="16"/>
    </w:rPr>
  </w:style>
  <w:style w:type="character" w:customStyle="1" w:styleId="TextbublinyChar">
    <w:name w:val="Text bubliny Char"/>
    <w:basedOn w:val="Standardnpsmoodstavce"/>
    <w:link w:val="Textbubliny"/>
    <w:uiPriority w:val="99"/>
    <w:semiHidden/>
    <w:rsid w:val="00670F68"/>
    <w:rPr>
      <w:rFonts w:ascii="Tahom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18539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33AB4677E5184AA97A3DDAF1758C1B" ma:contentTypeVersion="2" ma:contentTypeDescription="Vytvoří nový dokument" ma:contentTypeScope="" ma:versionID="fab2e4722b197695c241ea9d8c4db3f4">
  <xsd:schema xmlns:xsd="http://www.w3.org/2001/XMLSchema" xmlns:xs="http://www.w3.org/2001/XMLSchema" xmlns:p="http://schemas.microsoft.com/office/2006/metadata/properties" xmlns:ns2="ef9a07b5-2efa-418f-a78b-5ec40e6b21a5" targetNamespace="http://schemas.microsoft.com/office/2006/metadata/properties" ma:root="true" ma:fieldsID="2abc94f99905f84f525aedb65842cfc7" ns2:_="">
    <xsd:import namespace="ef9a07b5-2efa-418f-a78b-5ec40e6b21a5"/>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07b5-2efa-418f-a78b-5ec40e6b21a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75AEA-71BC-4A7F-9D0B-6A6B184B3150}">
  <ds:schemaRefs>
    <ds:schemaRef ds:uri="http://schemas.microsoft.com/sharepoint/v3/contenttype/forms"/>
  </ds:schemaRefs>
</ds:datastoreItem>
</file>

<file path=customXml/itemProps2.xml><?xml version="1.0" encoding="utf-8"?>
<ds:datastoreItem xmlns:ds="http://schemas.openxmlformats.org/officeDocument/2006/customXml" ds:itemID="{30FA0CEB-8453-40CA-8528-2CB10338D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07b5-2efa-418f-a78b-5ec40e6b2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446D5-9090-446C-8771-ABB7A19F67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350</Words>
  <Characters>2071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Vodňanská</dc:creator>
  <cp:keywords/>
  <dc:description/>
  <cp:lastModifiedBy>petr.skucek</cp:lastModifiedBy>
  <cp:revision>5</cp:revision>
  <cp:lastPrinted>2015-03-25T11:04:00Z</cp:lastPrinted>
  <dcterms:created xsi:type="dcterms:W3CDTF">2015-03-24T15:32:00Z</dcterms:created>
  <dcterms:modified xsi:type="dcterms:W3CDTF">2015-03-25T11:04:00Z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0x0101008033AB4677E5184AA97A3DDAF1758C1B</vt:lpwstr>
  </property>
</Properties>
</file>